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5C" w:rsidRPr="00F40A9A" w:rsidRDefault="00857971">
      <w:pPr>
        <w:spacing w:line="440" w:lineRule="exact"/>
        <w:ind w:firstLine="602"/>
        <w:jc w:val="center"/>
        <w:rPr>
          <w:rFonts w:ascii="Times New Roman" w:eastAsia="黑体"/>
          <w:b/>
          <w:color w:val="000000" w:themeColor="text1"/>
          <w:sz w:val="30"/>
          <w:szCs w:val="30"/>
        </w:rPr>
      </w:pPr>
      <w:r w:rsidRPr="00F40A9A">
        <w:rPr>
          <w:rFonts w:ascii="Times New Roman" w:eastAsia="黑体" w:hint="eastAsia"/>
          <w:b/>
          <w:color w:val="000000" w:themeColor="text1"/>
          <w:sz w:val="30"/>
          <w:szCs w:val="30"/>
        </w:rPr>
        <w:t>统计学专业本科人才培养方案</w:t>
      </w:r>
    </w:p>
    <w:p w:rsidR="00FC2B5C" w:rsidRPr="00F40A9A" w:rsidRDefault="00857971">
      <w:pPr>
        <w:jc w:val="center"/>
        <w:rPr>
          <w:rFonts w:eastAsia="黑体"/>
          <w:b/>
          <w:color w:val="000000" w:themeColor="text1"/>
          <w:sz w:val="30"/>
          <w:szCs w:val="30"/>
        </w:rPr>
      </w:pPr>
      <w:r w:rsidRPr="00F40A9A">
        <w:rPr>
          <w:rFonts w:eastAsia="黑体" w:hint="eastAsia"/>
          <w:b/>
          <w:color w:val="000000" w:themeColor="text1"/>
          <w:sz w:val="30"/>
          <w:szCs w:val="30"/>
        </w:rPr>
        <w:t>（</w:t>
      </w:r>
      <w:r w:rsidRPr="00F40A9A">
        <w:rPr>
          <w:rFonts w:eastAsia="黑体"/>
          <w:b/>
          <w:color w:val="000000" w:themeColor="text1"/>
          <w:sz w:val="30"/>
          <w:szCs w:val="30"/>
        </w:rPr>
        <w:t>Statistics</w:t>
      </w:r>
      <w:r w:rsidRPr="00F40A9A">
        <w:rPr>
          <w:rFonts w:eastAsia="黑体" w:hint="eastAsia"/>
          <w:b/>
          <w:color w:val="000000" w:themeColor="text1"/>
          <w:sz w:val="30"/>
          <w:szCs w:val="30"/>
        </w:rPr>
        <w:t>）</w:t>
      </w:r>
    </w:p>
    <w:p w:rsidR="00FC2B5C" w:rsidRPr="00F40A9A" w:rsidRDefault="00857971">
      <w:pPr>
        <w:pStyle w:val="2"/>
        <w:spacing w:before="156" w:after="78"/>
        <w:ind w:firstLine="440"/>
        <w:rPr>
          <w:color w:val="000000" w:themeColor="text1"/>
          <w:sz w:val="22"/>
        </w:rPr>
      </w:pPr>
      <w:r w:rsidRPr="00F40A9A">
        <w:rPr>
          <w:rFonts w:hint="eastAsia"/>
          <w:color w:val="000000" w:themeColor="text1"/>
          <w:sz w:val="22"/>
        </w:rPr>
        <w:t>一、专业介绍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color w:val="000000" w:themeColor="text1"/>
          <w:sz w:val="20"/>
        </w:rPr>
        <w:t>统计学</w:t>
      </w:r>
      <w:r w:rsidRPr="00F40A9A">
        <w:rPr>
          <w:rFonts w:hint="eastAsia"/>
          <w:color w:val="000000" w:themeColor="text1"/>
          <w:sz w:val="20"/>
        </w:rPr>
        <w:t>专业</w:t>
      </w:r>
      <w:r w:rsidRPr="00F40A9A">
        <w:rPr>
          <w:color w:val="000000" w:themeColor="text1"/>
          <w:sz w:val="20"/>
        </w:rPr>
        <w:t>是应用数学的一个分支，主要通过利用概率论建立数学模型，收集所观察系统的数据，进行量化分析、总结，做出推断和预测，为相关决策提供依据和参考</w:t>
      </w:r>
      <w:r w:rsidRPr="00F40A9A">
        <w:rPr>
          <w:rFonts w:hint="eastAsia"/>
          <w:color w:val="000000" w:themeColor="text1"/>
          <w:sz w:val="20"/>
        </w:rPr>
        <w:t>。主要为</w:t>
      </w:r>
      <w:r w:rsidRPr="00F40A9A">
        <w:rPr>
          <w:color w:val="000000" w:themeColor="text1"/>
          <w:sz w:val="20"/>
        </w:rPr>
        <w:t>企业、事业单位和经济、管理部门</w:t>
      </w:r>
      <w:r w:rsidRPr="00F40A9A">
        <w:rPr>
          <w:rFonts w:hint="eastAsia"/>
          <w:color w:val="000000" w:themeColor="text1"/>
          <w:sz w:val="20"/>
        </w:rPr>
        <w:t>输送掌握计算机分析，具有较高统计建模和统计分析能力的高素质的高级专业人才。</w:t>
      </w:r>
    </w:p>
    <w:p w:rsidR="00FC2B5C" w:rsidRPr="00F40A9A" w:rsidRDefault="00857971">
      <w:pPr>
        <w:pStyle w:val="2"/>
        <w:spacing w:before="156" w:after="78"/>
        <w:ind w:firstLine="440"/>
        <w:rPr>
          <w:color w:val="000000" w:themeColor="text1"/>
          <w:sz w:val="22"/>
        </w:rPr>
      </w:pPr>
      <w:r w:rsidRPr="00F40A9A">
        <w:rPr>
          <w:rFonts w:hint="eastAsia"/>
          <w:color w:val="000000" w:themeColor="text1"/>
          <w:sz w:val="22"/>
        </w:rPr>
        <w:t>二、培养目标</w:t>
      </w:r>
    </w:p>
    <w:p w:rsidR="00FC2B5C" w:rsidRPr="00F40A9A" w:rsidRDefault="00857971" w:rsidP="00F66EE4">
      <w:pPr>
        <w:spacing w:afterLines="50" w:line="360" w:lineRule="exact"/>
        <w:ind w:firstLineChars="200" w:firstLine="400"/>
        <w:rPr>
          <w:color w:val="000000" w:themeColor="text1"/>
          <w:kern w:val="0"/>
          <w:sz w:val="20"/>
        </w:rPr>
      </w:pPr>
      <w:r w:rsidRPr="00F40A9A">
        <w:rPr>
          <w:color w:val="000000" w:themeColor="text1"/>
          <w:kern w:val="0"/>
          <w:sz w:val="20"/>
        </w:rPr>
        <w:t>本专业旨在培养德、智、体、美全面发展，</w:t>
      </w:r>
      <w:r w:rsidRPr="00F40A9A">
        <w:rPr>
          <w:rFonts w:hint="eastAsia"/>
          <w:color w:val="000000" w:themeColor="text1"/>
          <w:kern w:val="0"/>
          <w:sz w:val="20"/>
        </w:rPr>
        <w:t>具有良好的统计基础和统计思维能力，具备良好的数学、生物学素养，掌握系统的统计学和生物统计学的理论知识和应用方法，能够根据特定行业数据的特点选用恰当的统计学方法进行分析、推断和预测。培养具有潜在的创新意识，能在经济、管理、生物、医药、农业和环境等相关领域中从事统计分析的应用创新型人才。</w:t>
      </w:r>
    </w:p>
    <w:p w:rsidR="00FC2B5C" w:rsidRPr="00F40A9A" w:rsidRDefault="00857971">
      <w:pPr>
        <w:pStyle w:val="2"/>
        <w:spacing w:before="156" w:after="78"/>
        <w:ind w:firstLine="440"/>
        <w:rPr>
          <w:color w:val="000000" w:themeColor="text1"/>
          <w:sz w:val="22"/>
        </w:rPr>
      </w:pPr>
      <w:r w:rsidRPr="00F40A9A">
        <w:rPr>
          <w:rFonts w:hint="eastAsia"/>
          <w:color w:val="000000" w:themeColor="text1"/>
          <w:sz w:val="22"/>
        </w:rPr>
        <w:t>三、毕业要求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掌握统计学的基本理论、基本知识和基本方法，具有扎实的数学基础，具有较好的科学素养，接受计算机、统计软件和统计建模方面的基本训练，具有数据处理和统计分析的基本能力。</w:t>
      </w:r>
      <w:r w:rsidRPr="00F40A9A">
        <w:rPr>
          <w:color w:val="000000" w:themeColor="text1"/>
          <w:sz w:val="20"/>
        </w:rPr>
        <w:t>通过本专业教学计划所规定的学习与训练，</w:t>
      </w:r>
      <w:r w:rsidRPr="00F40A9A">
        <w:rPr>
          <w:rFonts w:cs="宋体" w:hint="eastAsia"/>
          <w:color w:val="000000" w:themeColor="text1"/>
          <w:sz w:val="20"/>
        </w:rPr>
        <w:t>毕业生应获得以下几方面的知识和能力：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/>
          <w:color w:val="000000" w:themeColor="text1"/>
          <w:sz w:val="20"/>
        </w:rPr>
        <w:t>1</w:t>
      </w:r>
      <w:r w:rsidRPr="00F40A9A">
        <w:rPr>
          <w:rFonts w:cs="宋体" w:hint="eastAsia"/>
          <w:color w:val="000000" w:themeColor="text1"/>
          <w:sz w:val="20"/>
        </w:rPr>
        <w:t>、</w:t>
      </w:r>
      <w:r w:rsidRPr="00F40A9A">
        <w:rPr>
          <w:rFonts w:cs="宋体"/>
          <w:color w:val="000000" w:themeColor="text1"/>
          <w:sz w:val="20"/>
        </w:rPr>
        <w:t>具有良好的</w:t>
      </w:r>
      <w:r w:rsidRPr="00F40A9A">
        <w:rPr>
          <w:rFonts w:cs="宋体" w:hint="eastAsia"/>
          <w:color w:val="000000" w:themeColor="text1"/>
          <w:sz w:val="20"/>
        </w:rPr>
        <w:t>政治、思想、文化、道德、身体和心理素质；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2</w:t>
      </w:r>
      <w:r w:rsidRPr="00F40A9A">
        <w:rPr>
          <w:rFonts w:cs="宋体" w:hint="eastAsia"/>
          <w:color w:val="000000" w:themeColor="text1"/>
          <w:sz w:val="20"/>
        </w:rPr>
        <w:t>、掌握统计学的基本理论、基本知识、基本方法和计算机操作技能；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3</w:t>
      </w:r>
      <w:r w:rsidRPr="00F40A9A">
        <w:rPr>
          <w:rFonts w:cs="宋体" w:hint="eastAsia"/>
          <w:color w:val="000000" w:themeColor="text1"/>
          <w:sz w:val="20"/>
        </w:rPr>
        <w:t>、具有采集数据、设计调查问卷和处理调查数据的基本能力，能够根据数据的特点选用恰当的统计方法进行分析、推断和预测</w:t>
      </w:r>
      <w:r w:rsidRPr="00F40A9A">
        <w:rPr>
          <w:rFonts w:cs="宋体" w:hint="eastAsia"/>
          <w:color w:val="000000" w:themeColor="text1"/>
          <w:sz w:val="20"/>
        </w:rPr>
        <w:t>;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4</w:t>
      </w:r>
      <w:r w:rsidRPr="00F40A9A">
        <w:rPr>
          <w:rFonts w:cs="宋体" w:hint="eastAsia"/>
          <w:color w:val="000000" w:themeColor="text1"/>
          <w:sz w:val="20"/>
        </w:rPr>
        <w:t>、能熟练使用各种统计软件包，有较强的统计计算能力；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5</w:t>
      </w:r>
      <w:r w:rsidRPr="00F40A9A">
        <w:rPr>
          <w:rFonts w:cs="宋体" w:hint="eastAsia"/>
          <w:color w:val="000000" w:themeColor="text1"/>
          <w:sz w:val="20"/>
        </w:rPr>
        <w:t>、掌握中外文献检索、资料查询的现代信息技术，具有一定的科学研究和实际工作能力；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6</w:t>
      </w:r>
      <w:r w:rsidRPr="00F40A9A">
        <w:rPr>
          <w:rFonts w:cs="宋体" w:hint="eastAsia"/>
          <w:color w:val="000000" w:themeColor="text1"/>
          <w:sz w:val="20"/>
        </w:rPr>
        <w:t>、了解与生物统计学和理论统计学等有关的自然科学、社会科学某一领域的基本知识，具有应用统计学理论分析、解决该领域实际问题的初步能力；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7</w:t>
      </w:r>
      <w:r w:rsidRPr="00F40A9A">
        <w:rPr>
          <w:rFonts w:cs="宋体" w:hint="eastAsia"/>
          <w:color w:val="000000" w:themeColor="text1"/>
          <w:sz w:val="20"/>
        </w:rPr>
        <w:t>、了解统计学主要发展动态及其应用前景，能够借助互联网技术获得大数据，并应用统计学方法分析和挖掘大数据；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8</w:t>
      </w:r>
      <w:r w:rsidRPr="00F40A9A">
        <w:rPr>
          <w:rFonts w:cs="宋体" w:hint="eastAsia"/>
          <w:color w:val="000000" w:themeColor="text1"/>
          <w:sz w:val="20"/>
        </w:rPr>
        <w:t>、具备自主学习能力，关注学科前沿，具有创新意识和初步的科学研究能力；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9</w:t>
      </w:r>
      <w:r w:rsidRPr="00F40A9A">
        <w:rPr>
          <w:rFonts w:cs="宋体" w:hint="eastAsia"/>
          <w:color w:val="000000" w:themeColor="text1"/>
          <w:sz w:val="20"/>
        </w:rPr>
        <w:t>、具有进一步的职业发展能力、交流沟通能力和团队合作能力；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10</w:t>
      </w:r>
      <w:r w:rsidRPr="00F40A9A">
        <w:rPr>
          <w:rFonts w:cs="宋体" w:hint="eastAsia"/>
          <w:color w:val="000000" w:themeColor="text1"/>
          <w:sz w:val="20"/>
        </w:rPr>
        <w:t>、掌握一门外国语，具有较强的听、说、读、写能力，能查阅专业外文文献，较熟练地阅读本专业外文书刊，具备一定的国际交流能力。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lastRenderedPageBreak/>
        <w:t>四、培养特色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在与生命科学、农学、生物信息学等优势学科相结合的基础上，</w:t>
      </w:r>
      <w:r w:rsidRPr="00F40A9A">
        <w:rPr>
          <w:rFonts w:cs="宋体" w:hint="eastAsia"/>
          <w:color w:val="000000" w:themeColor="text1"/>
          <w:sz w:val="20"/>
        </w:rPr>
        <w:t>培养学生应用统计学思想和计算机技术解决实际问题的能力，努力提高学生的创新能力和实验技能。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t>五、主干学科与主要课程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/>
          <w:b/>
          <w:color w:val="000000" w:themeColor="text1"/>
          <w:sz w:val="22"/>
          <w:szCs w:val="24"/>
        </w:rPr>
        <w:t>1.</w:t>
      </w:r>
      <w:r w:rsidRPr="00F40A9A">
        <w:rPr>
          <w:rFonts w:eastAsia="黑体" w:hint="eastAsia"/>
          <w:b/>
          <w:color w:val="000000" w:themeColor="text1"/>
          <w:sz w:val="22"/>
          <w:szCs w:val="24"/>
        </w:rPr>
        <w:t>主干学科</w:t>
      </w:r>
    </w:p>
    <w:p w:rsidR="00FC2B5C" w:rsidRPr="00F40A9A" w:rsidRDefault="00857971">
      <w:pPr>
        <w:spacing w:line="480" w:lineRule="exact"/>
        <w:ind w:firstLine="562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统计学、</w:t>
      </w:r>
      <w:r w:rsidRPr="00F40A9A">
        <w:rPr>
          <w:color w:val="000000" w:themeColor="text1"/>
          <w:sz w:val="20"/>
        </w:rPr>
        <w:t>数学、</w:t>
      </w:r>
      <w:r w:rsidRPr="00F40A9A">
        <w:rPr>
          <w:rFonts w:hint="eastAsia"/>
          <w:color w:val="000000" w:themeColor="text1"/>
          <w:sz w:val="20"/>
        </w:rPr>
        <w:t>生物学。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/>
          <w:b/>
          <w:color w:val="000000" w:themeColor="text1"/>
          <w:sz w:val="22"/>
          <w:szCs w:val="24"/>
        </w:rPr>
        <w:t>2.</w:t>
      </w:r>
      <w:r w:rsidRPr="00F40A9A">
        <w:rPr>
          <w:rFonts w:eastAsia="黑体" w:hint="eastAsia"/>
          <w:b/>
          <w:color w:val="000000" w:themeColor="text1"/>
          <w:sz w:val="22"/>
          <w:szCs w:val="24"/>
        </w:rPr>
        <w:t>主要课程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hint="eastAsia"/>
          <w:color w:val="000000" w:themeColor="text1"/>
          <w:sz w:val="20"/>
        </w:rPr>
        <w:t>数学分析、高等代数、概率论、数理统计、统计计算与实验、多元统计分析、试验设计、统计软件</w:t>
      </w:r>
      <w:r w:rsidRPr="00F40A9A">
        <w:rPr>
          <w:rFonts w:hint="eastAsia"/>
          <w:color w:val="000000" w:themeColor="text1"/>
          <w:sz w:val="20"/>
        </w:rPr>
        <w:t>SAS</w:t>
      </w:r>
      <w:r w:rsidRPr="00F40A9A">
        <w:rPr>
          <w:rFonts w:hint="eastAsia"/>
          <w:color w:val="000000" w:themeColor="text1"/>
          <w:sz w:val="20"/>
        </w:rPr>
        <w:t>、随机过程、回归分析、抽样调查等。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t>六、集中实践环节</w:t>
      </w:r>
    </w:p>
    <w:p w:rsidR="00FC2B5C" w:rsidRPr="00F40A9A" w:rsidRDefault="00857971">
      <w:pPr>
        <w:spacing w:line="480" w:lineRule="exact"/>
        <w:ind w:firstLine="562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专业综合能力训练、科研基础训练、上机操作训练、社会调查、统计实习、回归分析课程设计、毕业实习与毕业论文（设计）。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t>七、学制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四年。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t>八、授予学位</w:t>
      </w:r>
    </w:p>
    <w:p w:rsidR="00FC2B5C" w:rsidRPr="00F40A9A" w:rsidRDefault="00857971">
      <w:pPr>
        <w:spacing w:line="480" w:lineRule="exact"/>
        <w:ind w:firstLine="562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理学学士。</w:t>
      </w:r>
    </w:p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t>九</w:t>
      </w:r>
      <w:r w:rsidRPr="00F40A9A">
        <w:rPr>
          <w:rFonts w:eastAsia="黑体"/>
          <w:b/>
          <w:color w:val="000000" w:themeColor="text1"/>
          <w:sz w:val="22"/>
          <w:szCs w:val="24"/>
        </w:rPr>
        <w:t>、课程框架与学分要求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2807"/>
        <w:gridCol w:w="1872"/>
        <w:gridCol w:w="777"/>
        <w:gridCol w:w="779"/>
        <w:gridCol w:w="781"/>
        <w:gridCol w:w="786"/>
      </w:tblGrid>
      <w:tr w:rsidR="00FC2B5C" w:rsidRPr="00F40A9A">
        <w:trPr>
          <w:cantSplit/>
          <w:trHeight w:val="340"/>
          <w:jc w:val="center"/>
        </w:trPr>
        <w:tc>
          <w:tcPr>
            <w:tcW w:w="1258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课程体系</w:t>
            </w: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课程类别</w:t>
            </w:r>
          </w:p>
        </w:tc>
        <w:tc>
          <w:tcPr>
            <w:tcW w:w="1872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课程性质</w:t>
            </w:r>
          </w:p>
        </w:tc>
        <w:tc>
          <w:tcPr>
            <w:tcW w:w="3123" w:type="dxa"/>
            <w:gridSpan w:val="4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通识</w:t>
            </w:r>
          </w:p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教育</w:t>
            </w: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通修课程</w:t>
            </w:r>
          </w:p>
        </w:tc>
        <w:tc>
          <w:tcPr>
            <w:tcW w:w="187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必修</w:t>
            </w:r>
          </w:p>
        </w:tc>
        <w:tc>
          <w:tcPr>
            <w:tcW w:w="1556" w:type="dxa"/>
            <w:gridSpan w:val="2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38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48</w:t>
            </w: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通识教育选修课程</w:t>
            </w:r>
          </w:p>
        </w:tc>
        <w:tc>
          <w:tcPr>
            <w:tcW w:w="187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选修</w:t>
            </w:r>
          </w:p>
        </w:tc>
        <w:tc>
          <w:tcPr>
            <w:tcW w:w="1556" w:type="dxa"/>
            <w:gridSpan w:val="2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10</w:t>
            </w:r>
          </w:p>
        </w:tc>
        <w:tc>
          <w:tcPr>
            <w:tcW w:w="1567" w:type="dxa"/>
            <w:gridSpan w:val="2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必读选读课程</w:t>
            </w:r>
          </w:p>
        </w:tc>
        <w:tc>
          <w:tcPr>
            <w:tcW w:w="187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课外</w:t>
            </w:r>
          </w:p>
        </w:tc>
        <w:tc>
          <w:tcPr>
            <w:tcW w:w="3123" w:type="dxa"/>
            <w:gridSpan w:val="4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4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专业</w:t>
            </w:r>
          </w:p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教育</w:t>
            </w: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学科基础课</w:t>
            </w:r>
          </w:p>
        </w:tc>
        <w:tc>
          <w:tcPr>
            <w:tcW w:w="1872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必修</w:t>
            </w:r>
            <w:r w:rsidRPr="00F40A9A">
              <w:rPr>
                <w:color w:val="000000" w:themeColor="text1"/>
                <w:sz w:val="16"/>
                <w:szCs w:val="18"/>
              </w:rPr>
              <w:t>+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选修</w:t>
            </w:r>
          </w:p>
        </w:tc>
        <w:tc>
          <w:tcPr>
            <w:tcW w:w="77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32</w:t>
            </w:r>
          </w:p>
        </w:tc>
        <w:tc>
          <w:tcPr>
            <w:tcW w:w="779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51</w:t>
            </w:r>
          </w:p>
        </w:tc>
        <w:tc>
          <w:tcPr>
            <w:tcW w:w="781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66</w:t>
            </w:r>
          </w:p>
        </w:tc>
        <w:tc>
          <w:tcPr>
            <w:tcW w:w="786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86</w:t>
            </w: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专业基础课</w:t>
            </w:r>
          </w:p>
        </w:tc>
        <w:tc>
          <w:tcPr>
            <w:tcW w:w="1872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77" w:type="dxa"/>
            <w:vAlign w:val="center"/>
          </w:tcPr>
          <w:p w:rsidR="00FC2B5C" w:rsidRPr="00F40A9A" w:rsidRDefault="00F434BC">
            <w:pPr>
              <w:jc w:val="center"/>
              <w:rPr>
                <w:color w:val="000000" w:themeColor="text1"/>
                <w:sz w:val="16"/>
                <w:szCs w:val="18"/>
              </w:rPr>
            </w:pPr>
            <w:r>
              <w:rPr>
                <w:rFonts w:hint="eastAsia"/>
                <w:color w:val="000000" w:themeColor="text1"/>
                <w:sz w:val="16"/>
                <w:szCs w:val="18"/>
              </w:rPr>
              <w:t>21</w:t>
            </w:r>
          </w:p>
        </w:tc>
        <w:tc>
          <w:tcPr>
            <w:tcW w:w="779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专业核心课</w:t>
            </w:r>
          </w:p>
        </w:tc>
        <w:tc>
          <w:tcPr>
            <w:tcW w:w="187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必修</w:t>
            </w:r>
          </w:p>
        </w:tc>
        <w:tc>
          <w:tcPr>
            <w:tcW w:w="1556" w:type="dxa"/>
            <w:gridSpan w:val="2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781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集中实践环节</w:t>
            </w:r>
          </w:p>
        </w:tc>
        <w:tc>
          <w:tcPr>
            <w:tcW w:w="187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必修</w:t>
            </w:r>
          </w:p>
        </w:tc>
        <w:tc>
          <w:tcPr>
            <w:tcW w:w="2337" w:type="dxa"/>
            <w:gridSpan w:val="3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20</w:t>
            </w:r>
          </w:p>
        </w:tc>
        <w:tc>
          <w:tcPr>
            <w:tcW w:w="786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拓展</w:t>
            </w:r>
          </w:p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教育</w:t>
            </w: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本专业推荐选修课</w:t>
            </w:r>
          </w:p>
        </w:tc>
        <w:tc>
          <w:tcPr>
            <w:tcW w:w="1872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选修</w:t>
            </w:r>
          </w:p>
        </w:tc>
        <w:tc>
          <w:tcPr>
            <w:tcW w:w="2337" w:type="dxa"/>
            <w:gridSpan w:val="3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≥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15</w:t>
            </w:r>
          </w:p>
        </w:tc>
        <w:tc>
          <w:tcPr>
            <w:tcW w:w="786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26</w:t>
            </w: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1258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8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其他专业推荐选修课</w:t>
            </w:r>
          </w:p>
        </w:tc>
        <w:tc>
          <w:tcPr>
            <w:tcW w:w="1872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86" w:type="dxa"/>
            <w:vMerge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cantSplit/>
          <w:trHeight w:val="340"/>
          <w:jc w:val="center"/>
        </w:trPr>
        <w:tc>
          <w:tcPr>
            <w:tcW w:w="5937" w:type="dxa"/>
            <w:gridSpan w:val="3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6"/>
                <w:szCs w:val="18"/>
              </w:rPr>
              <w:t>合计学分</w:t>
            </w:r>
          </w:p>
        </w:tc>
        <w:tc>
          <w:tcPr>
            <w:tcW w:w="3123" w:type="dxa"/>
            <w:gridSpan w:val="4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160</w:t>
            </w:r>
          </w:p>
        </w:tc>
      </w:tr>
    </w:tbl>
    <w:p w:rsidR="00FC2B5C" w:rsidRPr="00F40A9A" w:rsidRDefault="00857971">
      <w:pPr>
        <w:spacing w:line="480" w:lineRule="exact"/>
        <w:ind w:firstLine="562"/>
        <w:rPr>
          <w:rFonts w:eastAsia="黑体"/>
          <w:b/>
          <w:color w:val="000000" w:themeColor="text1"/>
          <w:sz w:val="22"/>
          <w:szCs w:val="24"/>
        </w:rPr>
      </w:pPr>
      <w:r w:rsidRPr="00F40A9A">
        <w:rPr>
          <w:rFonts w:eastAsia="黑体" w:hint="eastAsia"/>
          <w:b/>
          <w:color w:val="000000" w:themeColor="text1"/>
          <w:sz w:val="22"/>
          <w:szCs w:val="24"/>
        </w:rPr>
        <w:t>十</w:t>
      </w:r>
      <w:r w:rsidRPr="00F40A9A">
        <w:rPr>
          <w:rFonts w:eastAsia="黑体"/>
          <w:b/>
          <w:color w:val="000000" w:themeColor="text1"/>
          <w:sz w:val="22"/>
          <w:szCs w:val="24"/>
        </w:rPr>
        <w:t>、课程设置与</w:t>
      </w:r>
      <w:r w:rsidRPr="00F40A9A">
        <w:rPr>
          <w:rFonts w:eastAsia="黑体" w:hint="eastAsia"/>
          <w:b/>
          <w:color w:val="000000" w:themeColor="text1"/>
          <w:sz w:val="22"/>
          <w:szCs w:val="24"/>
        </w:rPr>
        <w:t>修读</w:t>
      </w:r>
      <w:r w:rsidRPr="00F40A9A">
        <w:rPr>
          <w:rFonts w:eastAsia="黑体"/>
          <w:b/>
          <w:color w:val="000000" w:themeColor="text1"/>
          <w:sz w:val="22"/>
          <w:szCs w:val="24"/>
        </w:rPr>
        <w:t>要求</w:t>
      </w:r>
    </w:p>
    <w:p w:rsidR="00FC2B5C" w:rsidRPr="00F40A9A" w:rsidRDefault="00857971" w:rsidP="00F66EE4">
      <w:pPr>
        <w:pStyle w:val="8"/>
        <w:spacing w:beforeLines="50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hint="eastAsia"/>
          <w:color w:val="000000" w:themeColor="text1"/>
          <w:sz w:val="20"/>
        </w:rPr>
        <w:t>（一）通识教育</w:t>
      </w:r>
      <w:r w:rsidRPr="00F40A9A">
        <w:rPr>
          <w:rFonts w:ascii="Times New Roman" w:hAnsi="Times New Roman" w:hint="eastAsia"/>
          <w:color w:val="000000" w:themeColor="text1"/>
          <w:sz w:val="20"/>
        </w:rPr>
        <w:t>48+</w:t>
      </w:r>
      <w:r w:rsidRPr="00F40A9A">
        <w:rPr>
          <w:rFonts w:ascii="Times New Roman" w:hAnsi="Times New Roman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 w:hint="eastAsia"/>
          <w:color w:val="000000" w:themeColor="text1"/>
          <w:sz w:val="20"/>
        </w:rPr>
        <w:t>13</w:t>
      </w:r>
      <w:r w:rsidRPr="00F40A9A">
        <w:rPr>
          <w:rFonts w:ascii="Times New Roman" w:hAnsi="Times New Roman" w:hint="eastAsia"/>
          <w:color w:val="000000" w:themeColor="text1"/>
          <w:sz w:val="20"/>
        </w:rPr>
        <w:t>）学分</w:t>
      </w: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1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．思想政治理论类</w:t>
      </w:r>
      <w:r w:rsidRPr="00F40A9A">
        <w:rPr>
          <w:rFonts w:ascii="Times New Roman" w:hAnsi="Times New Roman"/>
          <w:color w:val="000000" w:themeColor="text1"/>
          <w:sz w:val="20"/>
        </w:rPr>
        <w:t>14</w:t>
      </w:r>
      <w:r w:rsidRPr="00F40A9A">
        <w:rPr>
          <w:rFonts w:ascii="Times New Roman" w:hAnsi="Times New Roman" w:hint="eastAsia"/>
          <w:color w:val="000000" w:themeColor="text1"/>
          <w:sz w:val="20"/>
        </w:rPr>
        <w:t>+</w:t>
      </w:r>
      <w:r w:rsidRPr="00F40A9A">
        <w:rPr>
          <w:rFonts w:ascii="Times New Roman" w:hAnsi="Times New Roman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 w:hint="eastAsia"/>
          <w:color w:val="000000" w:themeColor="text1"/>
          <w:sz w:val="20"/>
        </w:rPr>
        <w:t>2</w:t>
      </w:r>
      <w:r w:rsidRPr="00F40A9A">
        <w:rPr>
          <w:rFonts w:ascii="Times New Roman" w:hAnsi="Times New Roman" w:hint="eastAsia"/>
          <w:color w:val="000000" w:themeColor="text1"/>
          <w:sz w:val="20"/>
        </w:rPr>
        <w:t>）学分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5307"/>
        <w:gridCol w:w="1222"/>
        <w:gridCol w:w="1207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lastRenderedPageBreak/>
              <w:t>课程编码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MARX1004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思想道德修养与法律基础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Ethical Education and Basics of Law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2+1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MARX1002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中国近现代史纲要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Introduction to Modern and Contemporary Chinese History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MARX1003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毛泽东思想和中国特色社会主义理论体系概论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Mao Zedong Thought and the Theo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ry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 of Socialism with Chinese Characteristics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3+3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</w:tr>
      <w:tr w:rsidR="00FC2B5C" w:rsidRPr="00F40A9A">
        <w:trPr>
          <w:cantSplit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MARX1001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马克思主义基本原理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Fundamental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 of Marxism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2+1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MARX1008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形势与政策</w:t>
            </w:r>
            <w:r w:rsidRPr="00F40A9A">
              <w:rPr>
                <w:color w:val="000000" w:themeColor="text1"/>
                <w:sz w:val="16"/>
                <w:szCs w:val="18"/>
              </w:rPr>
              <w:t>I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Current </w:t>
            </w:r>
            <w:r w:rsidRPr="00F40A9A">
              <w:rPr>
                <w:color w:val="000000" w:themeColor="text1"/>
                <w:sz w:val="16"/>
                <w:szCs w:val="18"/>
              </w:rPr>
              <w:t>State Affairs and Polic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ies </w:t>
            </w:r>
            <w:r w:rsidRPr="00F40A9A">
              <w:rPr>
                <w:color w:val="000000" w:themeColor="text1"/>
                <w:sz w:val="16"/>
                <w:szCs w:val="18"/>
              </w:rPr>
              <w:t>I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324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MARX1009</w:t>
            </w:r>
          </w:p>
        </w:tc>
        <w:tc>
          <w:tcPr>
            <w:tcW w:w="530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形势与政策Ⅱ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Current </w:t>
            </w:r>
            <w:r w:rsidRPr="00F40A9A">
              <w:rPr>
                <w:color w:val="000000" w:themeColor="text1"/>
                <w:sz w:val="16"/>
                <w:szCs w:val="18"/>
              </w:rPr>
              <w:t>State Affairs and Polic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ies II</w:t>
            </w:r>
          </w:p>
        </w:tc>
        <w:tc>
          <w:tcPr>
            <w:tcW w:w="1222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7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7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2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．英语类</w:t>
      </w:r>
      <w:r w:rsidRPr="00F40A9A">
        <w:rPr>
          <w:rFonts w:ascii="Times New Roman" w:hAnsi="Times New Roman"/>
          <w:color w:val="000000" w:themeColor="text1"/>
          <w:sz w:val="20"/>
        </w:rPr>
        <w:t>10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实施《</w:t>
      </w:r>
      <w:r w:rsidRPr="00F40A9A">
        <w:rPr>
          <w:color w:val="000000" w:themeColor="text1"/>
          <w:sz w:val="20"/>
        </w:rPr>
        <w:t>2015</w:t>
      </w:r>
      <w:r w:rsidRPr="00F40A9A">
        <w:rPr>
          <w:rFonts w:hint="eastAsia"/>
          <w:color w:val="000000" w:themeColor="text1"/>
          <w:sz w:val="20"/>
        </w:rPr>
        <w:t>版南京农业大学英语教学与课程体系改革方案》。大学英语课程体系包括综合英语、拓展英语和</w:t>
      </w:r>
      <w:r w:rsidRPr="00F40A9A">
        <w:rPr>
          <w:color w:val="000000" w:themeColor="text1"/>
          <w:sz w:val="20"/>
        </w:rPr>
        <w:t>ESP</w:t>
      </w:r>
      <w:r w:rsidRPr="00F40A9A">
        <w:rPr>
          <w:rFonts w:hint="eastAsia"/>
          <w:color w:val="000000" w:themeColor="text1"/>
          <w:sz w:val="20"/>
        </w:rPr>
        <w:t>课程等，针对不同层次英语水平的学生分为“一般起点班”和“较高起点班”进行分级教学、分类培养。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一般起点班：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3"/>
        <w:gridCol w:w="5197"/>
        <w:gridCol w:w="1175"/>
        <w:gridCol w:w="1175"/>
      </w:tblGrid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FOLL1101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综合英语Ⅰ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College English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Ⅰ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FOLL1102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综合英语Ⅱ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College English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Ⅱ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05/1107*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拓展英语Ⅰ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/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拓展英语Ⅱ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Advanced English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Ⅰ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/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 Advanced English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Ⅱ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FOLL1108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*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ESP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课程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English for Specific Purposes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</w:tbl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较高起点班：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3"/>
        <w:gridCol w:w="5197"/>
        <w:gridCol w:w="1175"/>
        <w:gridCol w:w="1175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FOLL1102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综合英语Ⅱ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College English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Ⅱ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40A9A">
              <w:rPr>
                <w:color w:val="000000" w:themeColor="text1"/>
                <w:sz w:val="20"/>
                <w:szCs w:val="18"/>
              </w:rPr>
              <w:t>1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FOLL1105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*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拓展英语Ⅰ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Advanced English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Ⅰ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40A9A">
              <w:rPr>
                <w:color w:val="000000" w:themeColor="text1"/>
                <w:sz w:val="20"/>
                <w:szCs w:val="18"/>
              </w:rPr>
              <w:t>2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FOLL1106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口语实训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Oral English Practice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40A9A">
              <w:rPr>
                <w:color w:val="000000" w:themeColor="text1"/>
                <w:sz w:val="20"/>
                <w:szCs w:val="18"/>
              </w:rPr>
              <w:t>2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05/1107*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拓展英语Ⅰ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/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拓展英语Ⅱ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Advanced English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Ⅰ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/</w:t>
            </w:r>
            <w:r w:rsidRPr="00F40A9A">
              <w:rPr>
                <w:color w:val="000000" w:themeColor="text1"/>
                <w:sz w:val="16"/>
                <w:szCs w:val="18"/>
              </w:rPr>
              <w:t>Advanced English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Ⅱ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40A9A">
              <w:rPr>
                <w:color w:val="000000" w:themeColor="text1"/>
                <w:sz w:val="20"/>
                <w:szCs w:val="18"/>
              </w:rPr>
              <w:t>3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513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FOLL1108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*</w:t>
            </w:r>
          </w:p>
        </w:tc>
        <w:tc>
          <w:tcPr>
            <w:tcW w:w="5197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ESP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课程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English for Specific Purposes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F40A9A">
              <w:rPr>
                <w:color w:val="000000" w:themeColor="text1"/>
                <w:sz w:val="20"/>
                <w:szCs w:val="18"/>
              </w:rPr>
              <w:t>4</w:t>
            </w:r>
          </w:p>
        </w:tc>
      </w:tr>
    </w:tbl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学生可根据学校要求和自身英语水平，在学习阶段选择进入“一般起点班”（综合英语Ⅰ</w:t>
      </w:r>
      <w:r w:rsidRPr="00F40A9A">
        <w:rPr>
          <w:rFonts w:hint="eastAsia"/>
          <w:color w:val="000000" w:themeColor="text1"/>
          <w:sz w:val="20"/>
        </w:rPr>
        <w:t>+</w:t>
      </w:r>
      <w:r w:rsidRPr="00F40A9A">
        <w:rPr>
          <w:rFonts w:hint="eastAsia"/>
          <w:color w:val="000000" w:themeColor="text1"/>
          <w:sz w:val="20"/>
        </w:rPr>
        <w:lastRenderedPageBreak/>
        <w:t>综合英语Ⅱ</w:t>
      </w:r>
      <w:r w:rsidRPr="00F40A9A">
        <w:rPr>
          <w:color w:val="000000" w:themeColor="text1"/>
          <w:sz w:val="20"/>
        </w:rPr>
        <w:t>+</w:t>
      </w:r>
      <w:r w:rsidRPr="00F40A9A">
        <w:rPr>
          <w:rFonts w:hint="eastAsia"/>
          <w:color w:val="000000" w:themeColor="text1"/>
          <w:sz w:val="20"/>
        </w:rPr>
        <w:t>拓展英语Ⅰ</w:t>
      </w:r>
      <w:r w:rsidRPr="00F40A9A">
        <w:rPr>
          <w:color w:val="000000" w:themeColor="text1"/>
          <w:sz w:val="20"/>
        </w:rPr>
        <w:t>/</w:t>
      </w:r>
      <w:r w:rsidRPr="00F40A9A">
        <w:rPr>
          <w:rFonts w:hint="eastAsia"/>
          <w:color w:val="000000" w:themeColor="text1"/>
          <w:sz w:val="20"/>
        </w:rPr>
        <w:t>拓展英语Ⅱ</w:t>
      </w:r>
      <w:r w:rsidRPr="00F40A9A">
        <w:rPr>
          <w:color w:val="000000" w:themeColor="text1"/>
          <w:sz w:val="20"/>
        </w:rPr>
        <w:t>+ESP</w:t>
      </w:r>
      <w:r w:rsidRPr="00F40A9A">
        <w:rPr>
          <w:rFonts w:hint="eastAsia"/>
          <w:color w:val="000000" w:themeColor="text1"/>
          <w:sz w:val="20"/>
        </w:rPr>
        <w:t>课程）和“较高起点班”（综合英语Ⅱ＋拓展英语Ⅰ</w:t>
      </w:r>
      <w:r w:rsidRPr="00F40A9A">
        <w:rPr>
          <w:color w:val="000000" w:themeColor="text1"/>
          <w:sz w:val="20"/>
        </w:rPr>
        <w:t>+</w:t>
      </w:r>
      <w:r w:rsidRPr="00F40A9A">
        <w:rPr>
          <w:rFonts w:hint="eastAsia"/>
          <w:color w:val="000000" w:themeColor="text1"/>
          <w:sz w:val="20"/>
        </w:rPr>
        <w:t>口语实训＋拓展英语Ⅰ</w:t>
      </w:r>
      <w:r w:rsidRPr="00F40A9A">
        <w:rPr>
          <w:rFonts w:hint="eastAsia"/>
          <w:color w:val="000000" w:themeColor="text1"/>
          <w:sz w:val="20"/>
        </w:rPr>
        <w:t>/</w:t>
      </w:r>
      <w:r w:rsidRPr="00F40A9A">
        <w:rPr>
          <w:rFonts w:hint="eastAsia"/>
          <w:color w:val="000000" w:themeColor="text1"/>
          <w:sz w:val="20"/>
        </w:rPr>
        <w:t>拓展英语Ⅱ</w:t>
      </w:r>
      <w:r w:rsidRPr="00F40A9A">
        <w:rPr>
          <w:color w:val="000000" w:themeColor="text1"/>
          <w:sz w:val="20"/>
        </w:rPr>
        <w:t>+ESP</w:t>
      </w:r>
      <w:r w:rsidRPr="00F40A9A">
        <w:rPr>
          <w:rFonts w:hint="eastAsia"/>
          <w:color w:val="000000" w:themeColor="text1"/>
          <w:sz w:val="20"/>
        </w:rPr>
        <w:t>课程）。其中标</w:t>
      </w:r>
      <w:r w:rsidRPr="00F40A9A">
        <w:rPr>
          <w:rFonts w:hint="eastAsia"/>
          <w:color w:val="000000" w:themeColor="text1"/>
          <w:sz w:val="20"/>
        </w:rPr>
        <w:t>*</w:t>
      </w:r>
      <w:r w:rsidRPr="00F40A9A">
        <w:rPr>
          <w:rFonts w:hint="eastAsia"/>
          <w:color w:val="000000" w:themeColor="text1"/>
          <w:sz w:val="20"/>
        </w:rPr>
        <w:t>的为课程组，学生可以根据兴趣和需要在课程组内自主选课。</w:t>
      </w: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3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．计算机类</w:t>
      </w:r>
      <w:r w:rsidRPr="00F40A9A">
        <w:rPr>
          <w:rFonts w:ascii="Times New Roman" w:hAnsi="Times New Roman" w:hint="eastAsia"/>
          <w:color w:val="000000" w:themeColor="text1"/>
          <w:sz w:val="20"/>
        </w:rPr>
        <w:t>8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COST1101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计算机导论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Computer Science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COST1102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计算机导论实验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Experiment for Introduction to Computer Science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COST1109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语言程序设计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 Language Programming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COST1110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C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语言程序设计实验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Programming in C Lab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4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．军事体育类</w:t>
      </w:r>
      <w:r w:rsidRPr="00F40A9A">
        <w:rPr>
          <w:rFonts w:ascii="Times New Roman" w:hAnsi="Times New Roman"/>
          <w:color w:val="000000" w:themeColor="text1"/>
          <w:sz w:val="20"/>
        </w:rPr>
        <w:t>4</w:t>
      </w:r>
      <w:r w:rsidRPr="00F40A9A">
        <w:rPr>
          <w:rFonts w:ascii="Times New Roman" w:hAnsi="Times New Roman" w:hint="eastAsia"/>
          <w:color w:val="000000" w:themeColor="text1"/>
          <w:sz w:val="20"/>
        </w:rPr>
        <w:t>+</w:t>
      </w:r>
      <w:r w:rsidRPr="00F40A9A">
        <w:rPr>
          <w:rFonts w:ascii="Times New Roman" w:hAnsi="Times New Roman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 w:hint="eastAsia"/>
          <w:color w:val="000000" w:themeColor="text1"/>
          <w:sz w:val="20"/>
        </w:rPr>
        <w:t>4</w:t>
      </w:r>
      <w:r w:rsidRPr="00F40A9A">
        <w:rPr>
          <w:rFonts w:ascii="Times New Roman" w:hAnsi="Times New Roman" w:hint="eastAsia"/>
          <w:color w:val="000000" w:themeColor="text1"/>
          <w:sz w:val="20"/>
        </w:rPr>
        <w:t>）学分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PE1006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军事技能训练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Military Skills Training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2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PE1005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国防军事导论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National Defense and Military Science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PE1001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体育Ⅰ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Physical Education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PE1002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体育Ⅱ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Physical Education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Ⅱ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PE1003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体育Ⅲ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Physical Education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Ⅲ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PE1004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体育Ⅳ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Physical Education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Ⅳ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5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．其它类</w:t>
      </w:r>
      <w:r w:rsidRPr="00F40A9A">
        <w:rPr>
          <w:rFonts w:ascii="Times New Roman" w:hAnsi="Times New Roman"/>
          <w:color w:val="000000" w:themeColor="text1"/>
          <w:sz w:val="20"/>
        </w:rPr>
        <w:t>2</w:t>
      </w:r>
      <w:r w:rsidRPr="00F40A9A">
        <w:rPr>
          <w:rFonts w:ascii="Times New Roman" w:hAnsi="Times New Roman" w:hint="eastAsia"/>
          <w:color w:val="000000" w:themeColor="text1"/>
          <w:sz w:val="20"/>
        </w:rPr>
        <w:t>+</w:t>
      </w:r>
      <w:r w:rsidRPr="00F40A9A">
        <w:rPr>
          <w:rFonts w:ascii="Times New Roman" w:hAnsi="Times New Roman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 w:hint="eastAsia"/>
          <w:color w:val="000000" w:themeColor="text1"/>
          <w:sz w:val="20"/>
        </w:rPr>
        <w:t>3</w:t>
      </w:r>
      <w:r w:rsidRPr="00F40A9A">
        <w:rPr>
          <w:rFonts w:ascii="Times New Roman" w:hAnsi="Times New Roman" w:hint="eastAsia"/>
          <w:color w:val="000000" w:themeColor="text1"/>
          <w:sz w:val="20"/>
        </w:rPr>
        <w:t>）学分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GC1101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生涯规划与职业发展Ⅰ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C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areer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D</w:t>
            </w:r>
            <w:r w:rsidRPr="00F40A9A">
              <w:rPr>
                <w:color w:val="000000" w:themeColor="text1"/>
                <w:sz w:val="16"/>
                <w:szCs w:val="18"/>
              </w:rPr>
              <w:t>evelopment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 Planning 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0.5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GC1103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大学生心理健康教育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Psychological Health Education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BIOL1101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生命科学导论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Life Sciences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GC1102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生涯规划与职业发展Ⅱ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C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areer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D</w:t>
            </w:r>
            <w:r w:rsidRPr="00F40A9A">
              <w:rPr>
                <w:color w:val="000000" w:themeColor="text1"/>
                <w:sz w:val="16"/>
                <w:szCs w:val="18"/>
              </w:rPr>
              <w:t>evelopment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 Planning II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0.5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GC1201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大学生社会实践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Social Practice for Undergraduates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lastRenderedPageBreak/>
        <w:t>6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．通识教育选修课</w:t>
      </w:r>
      <w:r w:rsidRPr="00F40A9A">
        <w:rPr>
          <w:rFonts w:ascii="Times New Roman" w:hAnsi="Times New Roman"/>
          <w:color w:val="000000" w:themeColor="text1"/>
          <w:sz w:val="20"/>
        </w:rPr>
        <w:t>10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通识教育选修课由学校统一确定，现划分为人文科学、社会科学、自然科学、艺术与体育和应用技术五类（详见《南京农业大学通识教育选修课程一览》）。学生须修满</w:t>
      </w:r>
      <w:r w:rsidRPr="00F40A9A">
        <w:rPr>
          <w:color w:val="000000" w:themeColor="text1"/>
          <w:sz w:val="20"/>
        </w:rPr>
        <w:t>10</w:t>
      </w:r>
      <w:r w:rsidRPr="00F40A9A">
        <w:rPr>
          <w:rFonts w:hint="eastAsia"/>
          <w:color w:val="000000" w:themeColor="text1"/>
          <w:sz w:val="20"/>
        </w:rPr>
        <w:t>学分，且在每一类课程中至少修满</w:t>
      </w:r>
      <w:r w:rsidRPr="00F40A9A">
        <w:rPr>
          <w:color w:val="000000" w:themeColor="text1"/>
          <w:sz w:val="20"/>
        </w:rPr>
        <w:t>2</w:t>
      </w:r>
      <w:r w:rsidRPr="00F40A9A">
        <w:rPr>
          <w:rFonts w:hint="eastAsia"/>
          <w:color w:val="000000" w:themeColor="text1"/>
          <w:sz w:val="20"/>
        </w:rPr>
        <w:t>学分。不得修读与主修专业内容和性质相同或相近的课程。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本专业学生不得选修：运筹学、数学模型与应用、生命科学导论。</w:t>
      </w:r>
    </w:p>
    <w:p w:rsidR="00FC2B5C" w:rsidRPr="00F40A9A" w:rsidRDefault="00857971" w:rsidP="00F66EE4">
      <w:pPr>
        <w:spacing w:beforeLines="50" w:line="360" w:lineRule="exact"/>
        <w:ind w:firstLine="420"/>
        <w:outlineLvl w:val="6"/>
        <w:rPr>
          <w:rFonts w:cs="宋体"/>
          <w:b/>
          <w:bCs/>
          <w:color w:val="000000" w:themeColor="text1"/>
          <w:sz w:val="20"/>
          <w:szCs w:val="20"/>
        </w:rPr>
      </w:pPr>
      <w:r w:rsidRPr="00F40A9A">
        <w:rPr>
          <w:rFonts w:cs="宋体"/>
          <w:b/>
          <w:bCs/>
          <w:color w:val="000000" w:themeColor="text1"/>
          <w:sz w:val="20"/>
          <w:szCs w:val="20"/>
        </w:rPr>
        <w:t>7</w:t>
      </w:r>
      <w:r w:rsidRPr="00F40A9A">
        <w:rPr>
          <w:rFonts w:cs="宋体" w:hint="eastAsia"/>
          <w:b/>
          <w:bCs/>
          <w:color w:val="000000" w:themeColor="text1"/>
          <w:sz w:val="20"/>
          <w:szCs w:val="20"/>
        </w:rPr>
        <w:t>．必读选读课（</w:t>
      </w:r>
      <w:r w:rsidRPr="00F40A9A">
        <w:rPr>
          <w:rFonts w:cs="宋体" w:hint="eastAsia"/>
          <w:b/>
          <w:bCs/>
          <w:color w:val="000000" w:themeColor="text1"/>
          <w:sz w:val="20"/>
          <w:szCs w:val="20"/>
        </w:rPr>
        <w:t>4</w:t>
      </w:r>
      <w:r w:rsidRPr="00F40A9A">
        <w:rPr>
          <w:rFonts w:cs="宋体" w:hint="eastAsia"/>
          <w:b/>
          <w:bCs/>
          <w:color w:val="000000" w:themeColor="text1"/>
          <w:sz w:val="20"/>
          <w:szCs w:val="20"/>
        </w:rPr>
        <w:t>）学分</w:t>
      </w:r>
    </w:p>
    <w:p w:rsidR="00FC2B5C" w:rsidRPr="00F40A9A" w:rsidRDefault="00857971">
      <w:pPr>
        <w:spacing w:line="360" w:lineRule="atLeast"/>
        <w:ind w:firstLineChars="200" w:firstLine="402"/>
        <w:rPr>
          <w:b/>
          <w:color w:val="000000" w:themeColor="text1"/>
          <w:sz w:val="20"/>
        </w:rPr>
      </w:pPr>
      <w:r w:rsidRPr="00F40A9A">
        <w:rPr>
          <w:rFonts w:hint="eastAsia"/>
          <w:b/>
          <w:color w:val="000000" w:themeColor="text1"/>
          <w:sz w:val="20"/>
        </w:rPr>
        <w:t>（</w:t>
      </w:r>
      <w:r w:rsidRPr="00F40A9A">
        <w:rPr>
          <w:rFonts w:hint="eastAsia"/>
          <w:b/>
          <w:color w:val="000000" w:themeColor="text1"/>
          <w:sz w:val="20"/>
        </w:rPr>
        <w:t>1</w:t>
      </w:r>
      <w:r w:rsidRPr="00F40A9A">
        <w:rPr>
          <w:rFonts w:hint="eastAsia"/>
          <w:b/>
          <w:color w:val="000000" w:themeColor="text1"/>
          <w:sz w:val="20"/>
        </w:rPr>
        <w:t>）必读课（</w:t>
      </w:r>
      <w:r w:rsidRPr="00F40A9A">
        <w:rPr>
          <w:rFonts w:hint="eastAsia"/>
          <w:b/>
          <w:color w:val="000000" w:themeColor="text1"/>
          <w:sz w:val="20"/>
        </w:rPr>
        <w:t>2</w:t>
      </w:r>
      <w:r w:rsidRPr="00F40A9A">
        <w:rPr>
          <w:rFonts w:hint="eastAsia"/>
          <w:b/>
          <w:color w:val="000000" w:themeColor="text1"/>
          <w:sz w:val="20"/>
        </w:rPr>
        <w:t>）学分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RRC1001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农业概论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Agriculture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RRC100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美学概论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Aesthetics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</w:tbl>
    <w:p w:rsidR="00FC2B5C" w:rsidRPr="00F40A9A" w:rsidRDefault="00857971">
      <w:pPr>
        <w:spacing w:line="360" w:lineRule="atLeast"/>
        <w:ind w:firstLineChars="200" w:firstLine="402"/>
        <w:rPr>
          <w:b/>
          <w:color w:val="000000" w:themeColor="text1"/>
          <w:sz w:val="20"/>
        </w:rPr>
      </w:pPr>
      <w:r w:rsidRPr="00F40A9A">
        <w:rPr>
          <w:rFonts w:hint="eastAsia"/>
          <w:b/>
          <w:color w:val="000000" w:themeColor="text1"/>
          <w:sz w:val="20"/>
        </w:rPr>
        <w:t>（</w:t>
      </w:r>
      <w:r w:rsidRPr="00F40A9A">
        <w:rPr>
          <w:rFonts w:hint="eastAsia"/>
          <w:b/>
          <w:color w:val="000000" w:themeColor="text1"/>
          <w:sz w:val="20"/>
        </w:rPr>
        <w:t>2</w:t>
      </w:r>
      <w:r w:rsidRPr="00F40A9A">
        <w:rPr>
          <w:rFonts w:hint="eastAsia"/>
          <w:b/>
          <w:color w:val="000000" w:themeColor="text1"/>
          <w:sz w:val="20"/>
        </w:rPr>
        <w:t>）选读课（</w:t>
      </w:r>
      <w:r w:rsidRPr="00F40A9A">
        <w:rPr>
          <w:rFonts w:hint="eastAsia"/>
          <w:b/>
          <w:color w:val="000000" w:themeColor="text1"/>
          <w:sz w:val="20"/>
        </w:rPr>
        <w:t>2</w:t>
      </w:r>
      <w:r w:rsidRPr="00F40A9A">
        <w:rPr>
          <w:rFonts w:hint="eastAsia"/>
          <w:b/>
          <w:color w:val="000000" w:themeColor="text1"/>
          <w:sz w:val="20"/>
        </w:rPr>
        <w:t>）学分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由学生在《文化素质教育选读课一览》中自主选课，修满</w:t>
      </w:r>
      <w:r w:rsidRPr="00F40A9A">
        <w:rPr>
          <w:rFonts w:hint="eastAsia"/>
          <w:color w:val="000000" w:themeColor="text1"/>
          <w:sz w:val="20"/>
        </w:rPr>
        <w:t>2</w:t>
      </w:r>
      <w:r w:rsidRPr="00F40A9A">
        <w:rPr>
          <w:rFonts w:hint="eastAsia"/>
          <w:color w:val="000000" w:themeColor="text1"/>
          <w:sz w:val="20"/>
        </w:rPr>
        <w:t>学分方可毕业。</w:t>
      </w: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8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．创新创业教育</w:t>
      </w:r>
    </w:p>
    <w:p w:rsidR="00FC2B5C" w:rsidRPr="00F40A9A" w:rsidRDefault="00857971">
      <w:pPr>
        <w:spacing w:line="360" w:lineRule="atLeast"/>
        <w:ind w:firstLineChars="200" w:firstLine="400"/>
        <w:rPr>
          <w:rFonts w:cs="宋体"/>
          <w:color w:val="000000" w:themeColor="text1"/>
          <w:sz w:val="20"/>
        </w:rPr>
      </w:pPr>
      <w:r w:rsidRPr="00F40A9A">
        <w:rPr>
          <w:rFonts w:cs="宋体" w:hint="eastAsia"/>
          <w:color w:val="000000" w:themeColor="text1"/>
          <w:sz w:val="20"/>
        </w:rPr>
        <w:t>要求</w:t>
      </w:r>
      <w:r w:rsidRPr="00F40A9A">
        <w:rPr>
          <w:rFonts w:hint="eastAsia"/>
          <w:color w:val="000000" w:themeColor="text1"/>
          <w:sz w:val="20"/>
        </w:rPr>
        <w:t>学生</w:t>
      </w:r>
      <w:r w:rsidRPr="00F40A9A">
        <w:rPr>
          <w:rFonts w:cs="宋体" w:hint="eastAsia"/>
          <w:color w:val="000000" w:themeColor="text1"/>
          <w:sz w:val="20"/>
        </w:rPr>
        <w:t>在培养期内所获总学分中须包含创新创业教育学分</w:t>
      </w:r>
      <w:r w:rsidRPr="00F40A9A">
        <w:rPr>
          <w:rFonts w:cs="宋体"/>
          <w:color w:val="000000" w:themeColor="text1"/>
          <w:sz w:val="20"/>
        </w:rPr>
        <w:t>4</w:t>
      </w:r>
      <w:r w:rsidRPr="00F40A9A">
        <w:rPr>
          <w:rFonts w:cs="宋体" w:hint="eastAsia"/>
          <w:color w:val="000000" w:themeColor="text1"/>
          <w:sz w:val="20"/>
        </w:rPr>
        <w:t>学分，方可毕业。除必修</w:t>
      </w:r>
      <w:r w:rsidRPr="00F40A9A">
        <w:rPr>
          <w:rFonts w:cs="宋体"/>
          <w:color w:val="000000" w:themeColor="text1"/>
          <w:sz w:val="20"/>
        </w:rPr>
        <w:t>2</w:t>
      </w:r>
      <w:r w:rsidRPr="00F40A9A">
        <w:rPr>
          <w:rFonts w:cs="宋体" w:hint="eastAsia"/>
          <w:color w:val="000000" w:themeColor="text1"/>
          <w:sz w:val="20"/>
        </w:rPr>
        <w:t>学分外，学生还需选修</w:t>
      </w:r>
      <w:r w:rsidRPr="00F40A9A">
        <w:rPr>
          <w:rFonts w:cs="宋体"/>
          <w:color w:val="000000" w:themeColor="text1"/>
          <w:sz w:val="20"/>
        </w:rPr>
        <w:t>2</w:t>
      </w:r>
      <w:r w:rsidRPr="00F40A9A">
        <w:rPr>
          <w:rFonts w:cs="宋体" w:hint="eastAsia"/>
          <w:color w:val="000000" w:themeColor="text1"/>
          <w:sz w:val="20"/>
        </w:rPr>
        <w:t>学分。具体方案如下：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6804"/>
        <w:gridCol w:w="1134"/>
      </w:tblGrid>
      <w:tr w:rsidR="00FC2B5C" w:rsidRPr="00F40A9A">
        <w:trPr>
          <w:trHeight w:val="397"/>
          <w:jc w:val="center"/>
        </w:trPr>
        <w:tc>
          <w:tcPr>
            <w:tcW w:w="1242" w:type="dxa"/>
            <w:gridSpan w:val="2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</w:rPr>
              <w:t>课程性质</w:t>
            </w: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ind w:right="840"/>
              <w:jc w:val="center"/>
              <w:rPr>
                <w:rFonts w:eastAsia="黑体"/>
                <w:color w:val="000000" w:themeColor="text1"/>
                <w:sz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</w:rPr>
              <w:t>学分</w:t>
            </w:r>
          </w:p>
        </w:tc>
      </w:tr>
      <w:tr w:rsidR="00FC2B5C" w:rsidRPr="00F40A9A"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必修</w:t>
            </w: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生涯规划与职业发展</w:t>
            </w:r>
          </w:p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Career Development Planning</w:t>
            </w:r>
          </w:p>
        </w:tc>
        <w:tc>
          <w:tcPr>
            <w:tcW w:w="1134" w:type="dxa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</w:tr>
      <w:tr w:rsidR="00FC2B5C" w:rsidRPr="00F40A9A">
        <w:trPr>
          <w:jc w:val="center"/>
        </w:trPr>
        <w:tc>
          <w:tcPr>
            <w:tcW w:w="1242" w:type="dxa"/>
            <w:gridSpan w:val="2"/>
            <w:vMerge/>
            <w:vAlign w:val="center"/>
          </w:tcPr>
          <w:p w:rsidR="00FC2B5C" w:rsidRPr="00F40A9A" w:rsidRDefault="00FC2B5C">
            <w:pPr>
              <w:widowControl/>
              <w:jc w:val="lef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学科导论</w:t>
            </w:r>
          </w:p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Discipline Introduction</w:t>
            </w:r>
          </w:p>
        </w:tc>
        <w:tc>
          <w:tcPr>
            <w:tcW w:w="1134" w:type="dxa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jc w:val="center"/>
        </w:trPr>
        <w:tc>
          <w:tcPr>
            <w:tcW w:w="534" w:type="dxa"/>
            <w:vMerge w:val="restart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选修</w:t>
            </w:r>
          </w:p>
        </w:tc>
        <w:tc>
          <w:tcPr>
            <w:tcW w:w="708" w:type="dxa"/>
            <w:vMerge w:val="restart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项目</w:t>
            </w: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大学生创新训练计划（</w:t>
            </w:r>
            <w:r w:rsidRPr="00F40A9A">
              <w:rPr>
                <w:color w:val="000000" w:themeColor="text1"/>
                <w:sz w:val="16"/>
                <w:szCs w:val="18"/>
              </w:rPr>
              <w:t>SRT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Program for Student Innovation through Research and Training</w:t>
            </w:r>
          </w:p>
        </w:tc>
        <w:tc>
          <w:tcPr>
            <w:tcW w:w="1134" w:type="dxa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jc w:val="center"/>
        </w:trPr>
        <w:tc>
          <w:tcPr>
            <w:tcW w:w="534" w:type="dxa"/>
            <w:vMerge/>
            <w:vAlign w:val="center"/>
          </w:tcPr>
          <w:p w:rsidR="00FC2B5C" w:rsidRPr="00F40A9A" w:rsidRDefault="00FC2B5C">
            <w:pPr>
              <w:widowControl/>
              <w:jc w:val="lef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C2B5C" w:rsidRPr="00F40A9A" w:rsidRDefault="00FC2B5C">
            <w:pPr>
              <w:widowControl/>
              <w:jc w:val="lef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校创新性实验实践教学项目</w:t>
            </w:r>
          </w:p>
          <w:p w:rsidR="00FC2B5C" w:rsidRPr="00F40A9A" w:rsidRDefault="00857971">
            <w:pPr>
              <w:snapToGrid w:val="0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Experimental Education Project in Fostering Innovative Thinking &amp; Practice</w:t>
            </w:r>
          </w:p>
        </w:tc>
        <w:tc>
          <w:tcPr>
            <w:tcW w:w="1134" w:type="dxa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学分</w:t>
            </w:r>
            <w:r w:rsidRPr="00F40A9A">
              <w:rPr>
                <w:color w:val="000000" w:themeColor="text1"/>
                <w:sz w:val="16"/>
                <w:szCs w:val="18"/>
              </w:rPr>
              <w:t>/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项目</w:t>
            </w:r>
          </w:p>
        </w:tc>
      </w:tr>
      <w:tr w:rsidR="00FC2B5C" w:rsidRPr="00F40A9A">
        <w:trPr>
          <w:jc w:val="center"/>
        </w:trPr>
        <w:tc>
          <w:tcPr>
            <w:tcW w:w="534" w:type="dxa"/>
            <w:vMerge/>
            <w:vAlign w:val="center"/>
          </w:tcPr>
          <w:p w:rsidR="00FC2B5C" w:rsidRPr="00F40A9A" w:rsidRDefault="00FC2B5C">
            <w:pPr>
              <w:widowControl/>
              <w:jc w:val="lef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奖励学分</w:t>
            </w: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snapToGrid w:val="0"/>
              <w:rPr>
                <w:rFonts w:cs="宋体"/>
                <w:color w:val="000000" w:themeColor="text1"/>
                <w:sz w:val="16"/>
                <w:szCs w:val="18"/>
              </w:rPr>
            </w:pPr>
            <w:r w:rsidRPr="00F40A9A">
              <w:rPr>
                <w:rFonts w:cs="宋体" w:hint="eastAsia"/>
                <w:color w:val="000000" w:themeColor="text1"/>
                <w:sz w:val="16"/>
                <w:szCs w:val="18"/>
              </w:rPr>
              <w:t>参加由学校选定并组织的各类学科、科技竞赛等活动、发表科研论文获得的奖励学分。</w:t>
            </w:r>
          </w:p>
        </w:tc>
        <w:tc>
          <w:tcPr>
            <w:tcW w:w="1134" w:type="dxa"/>
            <w:vAlign w:val="center"/>
          </w:tcPr>
          <w:p w:rsidR="00FC2B5C" w:rsidRPr="00F40A9A" w:rsidRDefault="00FC2B5C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  <w:tr w:rsidR="00FC2B5C" w:rsidRPr="00F40A9A">
        <w:trPr>
          <w:jc w:val="center"/>
        </w:trPr>
        <w:tc>
          <w:tcPr>
            <w:tcW w:w="534" w:type="dxa"/>
            <w:vMerge/>
            <w:vAlign w:val="center"/>
          </w:tcPr>
          <w:p w:rsidR="00FC2B5C" w:rsidRPr="00F40A9A" w:rsidRDefault="00FC2B5C">
            <w:pPr>
              <w:widowControl/>
              <w:jc w:val="lef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通识选修</w:t>
            </w:r>
          </w:p>
        </w:tc>
        <w:tc>
          <w:tcPr>
            <w:tcW w:w="6804" w:type="dxa"/>
            <w:vAlign w:val="center"/>
          </w:tcPr>
          <w:p w:rsidR="00FC2B5C" w:rsidRPr="00F40A9A" w:rsidRDefault="00857971">
            <w:pPr>
              <w:snapToGrid w:val="0"/>
              <w:rPr>
                <w:rFonts w:cs="宋体"/>
                <w:color w:val="000000" w:themeColor="text1"/>
                <w:sz w:val="16"/>
                <w:szCs w:val="18"/>
              </w:rPr>
            </w:pPr>
            <w:r w:rsidRPr="00F40A9A">
              <w:rPr>
                <w:rFonts w:cs="宋体" w:hint="eastAsia"/>
                <w:color w:val="000000" w:themeColor="text1"/>
                <w:sz w:val="16"/>
                <w:szCs w:val="18"/>
              </w:rPr>
              <w:t>被认定的创新创业性质的通识教育课程（详见《南京农业大学通识教育选修一览》）。</w:t>
            </w:r>
          </w:p>
        </w:tc>
        <w:tc>
          <w:tcPr>
            <w:tcW w:w="1134" w:type="dxa"/>
            <w:vAlign w:val="center"/>
          </w:tcPr>
          <w:p w:rsidR="00FC2B5C" w:rsidRPr="00F40A9A" w:rsidRDefault="00FC2B5C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</w:tbl>
    <w:p w:rsidR="00FC2B5C" w:rsidRPr="00F40A9A" w:rsidRDefault="00FC2B5C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hint="eastAsia"/>
          <w:color w:val="000000" w:themeColor="text1"/>
          <w:sz w:val="20"/>
        </w:rPr>
        <w:t>（二）专业教育</w:t>
      </w:r>
      <w:r w:rsidRPr="00F40A9A">
        <w:rPr>
          <w:rFonts w:ascii="Times New Roman" w:hAnsi="Times New Roman" w:hint="eastAsia"/>
          <w:color w:val="000000" w:themeColor="text1"/>
          <w:sz w:val="20"/>
        </w:rPr>
        <w:t>89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p w:rsidR="00FC2B5C" w:rsidRPr="00F40A9A" w:rsidRDefault="00857971">
      <w:pPr>
        <w:pStyle w:val="8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1</w:t>
      </w:r>
      <w:r w:rsidRPr="00F40A9A">
        <w:rPr>
          <w:rFonts w:ascii="Times New Roman" w:hAnsi="Times New Roman"/>
          <w:color w:val="000000" w:themeColor="text1"/>
          <w:sz w:val="20"/>
        </w:rPr>
        <w:t>．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学科基础课</w:t>
      </w:r>
      <w:r w:rsidRPr="00F40A9A">
        <w:rPr>
          <w:rFonts w:ascii="Times New Roman" w:hAnsi="Times New Roman"/>
          <w:color w:val="000000" w:themeColor="text1"/>
          <w:sz w:val="20"/>
        </w:rPr>
        <w:t>3</w:t>
      </w:r>
      <w:r w:rsidRPr="00F40A9A">
        <w:rPr>
          <w:rFonts w:ascii="Times New Roman" w:hAnsi="Times New Roman" w:hint="eastAsia"/>
          <w:color w:val="000000" w:themeColor="text1"/>
          <w:sz w:val="20"/>
        </w:rPr>
        <w:t>2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MATH2101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高等代数</w:t>
            </w:r>
            <w:r w:rsidRPr="00F40A9A">
              <w:rPr>
                <w:color w:val="000000" w:themeColor="text1"/>
                <w:sz w:val="16"/>
                <w:szCs w:val="18"/>
              </w:rPr>
              <w:t>I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Advanced Algebra 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MATH2103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数学分析</w:t>
            </w:r>
            <w:r w:rsidRPr="00F40A9A">
              <w:rPr>
                <w:color w:val="000000" w:themeColor="text1"/>
                <w:sz w:val="16"/>
                <w:szCs w:val="18"/>
              </w:rPr>
              <w:t>I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Mathematical Analysis 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MATH2109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解析几何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Analytic Geometry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MATH2102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高等代数</w:t>
            </w:r>
            <w:r w:rsidRPr="00F40A9A">
              <w:rPr>
                <w:color w:val="000000" w:themeColor="text1"/>
                <w:sz w:val="16"/>
                <w:szCs w:val="18"/>
              </w:rPr>
              <w:t>II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Advanced Algebra II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lastRenderedPageBreak/>
              <w:t>MATH2104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数学分析</w:t>
            </w:r>
            <w:r w:rsidRPr="00F40A9A">
              <w:rPr>
                <w:color w:val="000000" w:themeColor="text1"/>
                <w:sz w:val="16"/>
                <w:szCs w:val="18"/>
              </w:rPr>
              <w:t>II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Mathematical Analysis II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PHYS2102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物理学</w:t>
            </w:r>
            <w:r w:rsidRPr="00F40A9A">
              <w:rPr>
                <w:color w:val="000000" w:themeColor="text1"/>
                <w:sz w:val="16"/>
                <w:szCs w:val="18"/>
              </w:rPr>
              <w:t>A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Physics A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PHYS2103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物理学实验</w:t>
            </w:r>
            <w:r w:rsidRPr="00F40A9A">
              <w:rPr>
                <w:color w:val="000000" w:themeColor="text1"/>
                <w:sz w:val="16"/>
                <w:szCs w:val="18"/>
              </w:rPr>
              <w:t>A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Physics </w:t>
            </w:r>
            <w:proofErr w:type="spellStart"/>
            <w:r w:rsidRPr="00F40A9A">
              <w:rPr>
                <w:color w:val="000000" w:themeColor="text1"/>
                <w:sz w:val="16"/>
                <w:szCs w:val="18"/>
              </w:rPr>
              <w:t>LabA</w:t>
            </w:r>
            <w:proofErr w:type="spellEnd"/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MATH2105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数学分析</w:t>
            </w:r>
            <w:r w:rsidRPr="00F40A9A">
              <w:rPr>
                <w:color w:val="000000" w:themeColor="text1"/>
                <w:sz w:val="16"/>
                <w:szCs w:val="18"/>
              </w:rPr>
              <w:t>III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Mathematical Analysis III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MATH3101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概率论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Probability Theory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</w:tbl>
    <w:p w:rsidR="00FC2B5C" w:rsidRPr="00F40A9A" w:rsidRDefault="00FC2B5C">
      <w:pPr>
        <w:spacing w:line="360" w:lineRule="exact"/>
        <w:rPr>
          <w:rFonts w:eastAsia="仿宋_GB2312"/>
          <w:color w:val="000000" w:themeColor="text1"/>
          <w:sz w:val="20"/>
        </w:rPr>
      </w:pP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2</w:t>
      </w:r>
      <w:r w:rsidRPr="00F40A9A">
        <w:rPr>
          <w:rFonts w:ascii="Times New Roman" w:hAnsi="Times New Roman"/>
          <w:color w:val="000000" w:themeColor="text1"/>
          <w:sz w:val="20"/>
        </w:rPr>
        <w:t>．</w:t>
      </w:r>
      <w:r w:rsidRPr="00F40A9A">
        <w:rPr>
          <w:rFonts w:ascii="Times New Roman" w:hAnsi="Times New Roman" w:hint="eastAsia"/>
          <w:color w:val="000000" w:themeColor="text1"/>
          <w:sz w:val="20"/>
        </w:rPr>
        <w:t>专业基础课</w:t>
      </w:r>
      <w:r w:rsidRPr="00F40A9A">
        <w:rPr>
          <w:rFonts w:ascii="Times New Roman" w:hAnsi="Times New Roman" w:hint="eastAsia"/>
          <w:color w:val="000000" w:themeColor="text1"/>
          <w:sz w:val="20"/>
        </w:rPr>
        <w:t>21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p w:rsidR="00FC2B5C" w:rsidRPr="00F40A9A" w:rsidRDefault="00857971">
      <w:pPr>
        <w:pStyle w:val="8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/>
          <w:color w:val="000000" w:themeColor="text1"/>
          <w:sz w:val="20"/>
        </w:rPr>
        <w:t>1</w:t>
      </w:r>
      <w:r w:rsidRPr="00F40A9A">
        <w:rPr>
          <w:rFonts w:ascii="Times New Roman" w:hAnsi="Times New Roman" w:hint="eastAsia"/>
          <w:color w:val="000000" w:themeColor="text1"/>
          <w:sz w:val="20"/>
        </w:rPr>
        <w:t>）必修</w:t>
      </w:r>
      <w:r w:rsidRPr="00F40A9A">
        <w:rPr>
          <w:rFonts w:ascii="Times New Roman" w:hAnsi="Times New Roman" w:hint="eastAsia"/>
          <w:color w:val="000000" w:themeColor="text1"/>
          <w:sz w:val="20"/>
        </w:rPr>
        <w:t>15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STAT3101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统计学导论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Statistical Introduction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STAT3102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数理统计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Mathematical Statistics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MATH4101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常微分方程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Ordinary Differential Equations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STAT3103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统计计算与实验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Statistical Calculation and Experiments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STAT3104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随机过程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Stochastic Process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/>
          <w:color w:val="000000" w:themeColor="text1"/>
          <w:sz w:val="20"/>
        </w:rPr>
        <w:t>2</w:t>
      </w:r>
      <w:r w:rsidRPr="00F40A9A">
        <w:rPr>
          <w:rFonts w:ascii="Times New Roman" w:hAnsi="Times New Roman" w:hint="eastAsia"/>
          <w:color w:val="000000" w:themeColor="text1"/>
          <w:sz w:val="20"/>
        </w:rPr>
        <w:t>）选修</w:t>
      </w:r>
      <w:r w:rsidRPr="00F40A9A">
        <w:rPr>
          <w:rFonts w:ascii="Times New Roman" w:hAnsi="Times New Roman" w:hint="eastAsia"/>
          <w:color w:val="000000" w:themeColor="text1"/>
          <w:sz w:val="20"/>
        </w:rPr>
        <w:t>4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MATH3114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数学建模与实验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Mathematical Modeling and Experiments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</w:t>
            </w:r>
            <w:r w:rsidRPr="00F40A9A">
              <w:rPr>
                <w:color w:val="000000" w:themeColor="text1"/>
                <w:sz w:val="16"/>
                <w:szCs w:val="18"/>
              </w:rPr>
              <w:t>115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统计软件</w:t>
            </w:r>
            <w:r w:rsidRPr="00F40A9A">
              <w:rPr>
                <w:color w:val="000000" w:themeColor="text1"/>
                <w:sz w:val="16"/>
                <w:szCs w:val="18"/>
              </w:rPr>
              <w:t>SAS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Statistical Software SAS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STAT3105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可靠性统计</w:t>
            </w:r>
          </w:p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color w:val="000000" w:themeColor="text1"/>
                <w:kern w:val="2"/>
                <w:sz w:val="16"/>
                <w:szCs w:val="18"/>
              </w:rPr>
              <w:t>Reliability statistics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STAT3106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概率测度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Measure theory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3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．专业核心课</w:t>
      </w:r>
      <w:r w:rsidRPr="00F40A9A">
        <w:rPr>
          <w:rFonts w:ascii="Times New Roman" w:hAnsi="Times New Roman"/>
          <w:color w:val="000000" w:themeColor="text1"/>
          <w:sz w:val="20"/>
        </w:rPr>
        <w:t>1</w:t>
      </w:r>
      <w:r w:rsidRPr="00F40A9A">
        <w:rPr>
          <w:rFonts w:ascii="Times New Roman" w:hAnsi="Times New Roman" w:hint="eastAsia"/>
          <w:color w:val="000000" w:themeColor="text1"/>
          <w:sz w:val="20"/>
        </w:rPr>
        <w:t>5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试验设计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Experimental Design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lastRenderedPageBreak/>
              <w:t>STAT4102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抽样调查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Sampling Survey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回归分析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Regression Analysis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多元统计分析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Multivariate Statistical Analysis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非参数统计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proofErr w:type="spellStart"/>
            <w:r w:rsidRPr="00F40A9A">
              <w:rPr>
                <w:color w:val="000000" w:themeColor="text1"/>
                <w:sz w:val="16"/>
                <w:szCs w:val="18"/>
              </w:rPr>
              <w:t>Nonparameter</w:t>
            </w:r>
            <w:proofErr w:type="spellEnd"/>
            <w:r w:rsidRPr="00F40A9A">
              <w:rPr>
                <w:color w:val="000000" w:themeColor="text1"/>
                <w:sz w:val="16"/>
                <w:szCs w:val="18"/>
              </w:rPr>
              <w:t xml:space="preserve"> Statistics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trHeight w:val="510"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线性模型与实验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Linear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M</w:t>
            </w:r>
            <w:r w:rsidRPr="00F40A9A">
              <w:rPr>
                <w:color w:val="000000" w:themeColor="text1"/>
                <w:sz w:val="16"/>
                <w:szCs w:val="18"/>
              </w:rPr>
              <w:t>odel and Experiments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</w:tbl>
    <w:p w:rsidR="00FC2B5C" w:rsidRPr="00F40A9A" w:rsidRDefault="00FC2B5C">
      <w:pPr>
        <w:spacing w:line="240" w:lineRule="atLeast"/>
        <w:rPr>
          <w:rFonts w:eastAsia="仿宋_GB2312"/>
          <w:color w:val="000000" w:themeColor="text1"/>
          <w:sz w:val="20"/>
        </w:rPr>
      </w:pP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4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．集中实践环节</w:t>
      </w:r>
      <w:r w:rsidRPr="00F40A9A">
        <w:rPr>
          <w:rFonts w:ascii="Times New Roman" w:hAnsi="Times New Roman"/>
          <w:color w:val="000000" w:themeColor="text1"/>
          <w:sz w:val="20"/>
        </w:rPr>
        <w:t>20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专业综合能力训练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Comprehensive Specialized Skills Training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科研基础训练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Basic Scientific Research Training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非参数统计课程设计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Course Design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in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F40A9A">
              <w:rPr>
                <w:color w:val="000000" w:themeColor="text1"/>
                <w:sz w:val="16"/>
                <w:szCs w:val="18"/>
              </w:rPr>
              <w:t>Nonparamet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er</w:t>
            </w:r>
            <w:proofErr w:type="spellEnd"/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 S</w:t>
            </w:r>
            <w:r w:rsidRPr="00F40A9A">
              <w:rPr>
                <w:color w:val="000000" w:themeColor="text1"/>
                <w:sz w:val="16"/>
                <w:szCs w:val="18"/>
              </w:rPr>
              <w:t>tatistic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统计软件操作实习</w:t>
            </w:r>
          </w:p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color w:val="000000" w:themeColor="text1"/>
                <w:kern w:val="2"/>
                <w:sz w:val="16"/>
                <w:szCs w:val="18"/>
              </w:rPr>
              <w:t xml:space="preserve">Statistical </w:t>
            </w: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S</w:t>
            </w:r>
            <w:r w:rsidRPr="00F40A9A">
              <w:rPr>
                <w:color w:val="000000" w:themeColor="text1"/>
                <w:kern w:val="2"/>
                <w:sz w:val="16"/>
                <w:szCs w:val="18"/>
              </w:rPr>
              <w:t xml:space="preserve">oftware </w:t>
            </w: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O</w:t>
            </w:r>
            <w:r w:rsidRPr="00F40A9A">
              <w:rPr>
                <w:color w:val="000000" w:themeColor="text1"/>
                <w:kern w:val="2"/>
                <w:sz w:val="16"/>
                <w:szCs w:val="18"/>
              </w:rPr>
              <w:t>peration Practice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上机操作训练（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R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语言）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Computer</w:t>
            </w:r>
            <w:r w:rsidR="00BA6DE9">
              <w:rPr>
                <w:rFonts w:hint="eastAsia"/>
                <w:color w:val="000000" w:themeColor="text1"/>
                <w:sz w:val="16"/>
                <w:szCs w:val="18"/>
              </w:rPr>
              <w:t xml:space="preserve"> 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Operation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T</w:t>
            </w:r>
            <w:r w:rsidRPr="00F40A9A">
              <w:rPr>
                <w:color w:val="000000" w:themeColor="text1"/>
                <w:sz w:val="16"/>
                <w:szCs w:val="18"/>
              </w:rPr>
              <w:t>raining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 xml:space="preserve">R </w:t>
            </w:r>
            <w:r w:rsidRPr="00F40A9A">
              <w:rPr>
                <w:color w:val="000000" w:themeColor="text1"/>
                <w:sz w:val="16"/>
                <w:szCs w:val="18"/>
              </w:rPr>
              <w:t>Statistical Software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统计实习</w:t>
            </w:r>
          </w:p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color w:val="000000" w:themeColor="text1"/>
                <w:kern w:val="2"/>
                <w:sz w:val="16"/>
                <w:szCs w:val="18"/>
              </w:rPr>
              <w:t>Statistics Practice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7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回归分析课程设计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 xml:space="preserve">Course Design 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in</w:t>
            </w:r>
            <w:r w:rsidRPr="00F40A9A">
              <w:rPr>
                <w:color w:val="000000" w:themeColor="text1"/>
                <w:sz w:val="16"/>
                <w:szCs w:val="18"/>
              </w:rPr>
              <w:t xml:space="preserve"> Regression Analysis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7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毕业实习及毕业论文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Graduation Field Work and Thesis Writing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B5C" w:rsidRPr="00F40A9A" w:rsidRDefault="00FC2B5C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hint="eastAsia"/>
          <w:color w:val="000000" w:themeColor="text1"/>
          <w:sz w:val="20"/>
        </w:rPr>
        <w:t>（三）拓展教育</w:t>
      </w:r>
      <w:r w:rsidRPr="00F40A9A">
        <w:rPr>
          <w:rFonts w:ascii="Times New Roman" w:hAnsi="Times New Roman" w:hint="eastAsia"/>
          <w:color w:val="000000" w:themeColor="text1"/>
          <w:sz w:val="20"/>
        </w:rPr>
        <w:t>26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p w:rsidR="00FC2B5C" w:rsidRPr="00F40A9A" w:rsidRDefault="00857971">
      <w:pPr>
        <w:pStyle w:val="8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t>1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．本专业推荐选修课不少于</w:t>
      </w:r>
      <w:r w:rsidRPr="00F40A9A">
        <w:rPr>
          <w:rFonts w:ascii="Times New Roman" w:hAnsi="Times New Roman"/>
          <w:color w:val="000000" w:themeColor="text1"/>
          <w:sz w:val="20"/>
        </w:rPr>
        <w:t>15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学分</w:t>
      </w:r>
    </w:p>
    <w:p w:rsidR="00FC2B5C" w:rsidRPr="00F40A9A" w:rsidRDefault="00857971">
      <w:pPr>
        <w:pStyle w:val="8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cs="宋体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 w:cs="宋体"/>
          <w:color w:val="000000" w:themeColor="text1"/>
          <w:sz w:val="20"/>
        </w:rPr>
        <w:t>1</w:t>
      </w:r>
      <w:r w:rsidRPr="00F40A9A">
        <w:rPr>
          <w:rFonts w:ascii="Times New Roman" w:hAnsi="Times New Roman" w:cs="宋体" w:hint="eastAsia"/>
          <w:color w:val="000000" w:themeColor="text1"/>
          <w:sz w:val="20"/>
        </w:rPr>
        <w:t>）</w:t>
      </w:r>
      <w:r w:rsidRPr="00F40A9A">
        <w:rPr>
          <w:rFonts w:ascii="Times New Roman" w:hAnsi="Times New Roman" w:hint="eastAsia"/>
          <w:color w:val="000000" w:themeColor="text1"/>
          <w:sz w:val="20"/>
        </w:rPr>
        <w:t>学术研究类</w:t>
      </w:r>
    </w:p>
    <w:p w:rsidR="00FC2B5C" w:rsidRPr="00F40A9A" w:rsidRDefault="00857971">
      <w:pPr>
        <w:spacing w:line="360" w:lineRule="atLeast"/>
        <w:ind w:firstLineChars="200" w:firstLine="400"/>
        <w:rPr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凡申请参加研究生免试推荐的学生，须在本组内修满</w:t>
      </w:r>
      <w:r w:rsidRPr="00F40A9A">
        <w:rPr>
          <w:color w:val="000000" w:themeColor="text1"/>
          <w:sz w:val="20"/>
        </w:rPr>
        <w:t>8</w:t>
      </w:r>
      <w:r w:rsidRPr="00F40A9A">
        <w:rPr>
          <w:rFonts w:hint="eastAsia"/>
          <w:color w:val="000000" w:themeColor="text1"/>
          <w:sz w:val="20"/>
        </w:rPr>
        <w:t>学分，方取得资格。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STAT4109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贝叶斯统计学</w:t>
            </w:r>
          </w:p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color w:val="000000" w:themeColor="text1"/>
                <w:kern w:val="2"/>
                <w:sz w:val="16"/>
                <w:szCs w:val="18"/>
              </w:rPr>
              <w:t>Bayesian Statistics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STAT4110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时间序列分析</w:t>
            </w:r>
          </w:p>
          <w:p w:rsidR="00FC2B5C" w:rsidRPr="00F40A9A" w:rsidRDefault="00857971">
            <w:pPr>
              <w:pStyle w:val="Default"/>
              <w:jc w:val="both"/>
              <w:rPr>
                <w:color w:val="000000" w:themeColor="text1"/>
                <w:kern w:val="2"/>
                <w:sz w:val="16"/>
                <w:szCs w:val="18"/>
              </w:rPr>
            </w:pPr>
            <w:r w:rsidRPr="00F40A9A">
              <w:rPr>
                <w:color w:val="000000" w:themeColor="text1"/>
                <w:kern w:val="2"/>
                <w:sz w:val="16"/>
                <w:szCs w:val="18"/>
              </w:rPr>
              <w:t xml:space="preserve">Time </w:t>
            </w: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S</w:t>
            </w:r>
            <w:r w:rsidRPr="00F40A9A">
              <w:rPr>
                <w:color w:val="000000" w:themeColor="text1"/>
                <w:kern w:val="2"/>
                <w:sz w:val="16"/>
                <w:szCs w:val="18"/>
              </w:rPr>
              <w:t xml:space="preserve">eries </w:t>
            </w:r>
            <w:r w:rsidRPr="00F40A9A">
              <w:rPr>
                <w:rFonts w:hint="eastAsia"/>
                <w:color w:val="000000" w:themeColor="text1"/>
                <w:kern w:val="2"/>
                <w:sz w:val="16"/>
                <w:szCs w:val="18"/>
              </w:rPr>
              <w:t>A</w:t>
            </w:r>
            <w:r w:rsidRPr="00F40A9A">
              <w:rPr>
                <w:color w:val="000000" w:themeColor="text1"/>
                <w:kern w:val="2"/>
                <w:sz w:val="16"/>
                <w:szCs w:val="18"/>
              </w:rPr>
              <w:t>nalysis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MATH4117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运筹学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Operations</w:t>
            </w:r>
            <w:r w:rsidR="004F53F4">
              <w:rPr>
                <w:rFonts w:hint="eastAsia"/>
                <w:color w:val="000000" w:themeColor="text1"/>
                <w:sz w:val="16"/>
                <w:szCs w:val="18"/>
              </w:rPr>
              <w:t xml:space="preserve"> </w:t>
            </w:r>
            <w:r w:rsidRPr="00F40A9A">
              <w:rPr>
                <w:color w:val="000000" w:themeColor="text1"/>
                <w:sz w:val="16"/>
                <w:szCs w:val="18"/>
              </w:rPr>
              <w:t>Research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lastRenderedPageBreak/>
              <w:t>GC4001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大学生科研训练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SRT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Student Research Training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（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SRT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Program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</w:t>
            </w:r>
          </w:p>
        </w:tc>
      </w:tr>
    </w:tbl>
    <w:p w:rsidR="00FC2B5C" w:rsidRPr="00AE7A7D" w:rsidRDefault="00857971" w:rsidP="00AE7A7D">
      <w:pPr>
        <w:pStyle w:val="7"/>
        <w:spacing w:before="156"/>
        <w:rPr>
          <w:rFonts w:ascii="Times New Roman" w:hAnsi="Times New Roman" w:cs="宋体"/>
          <w:color w:val="000000" w:themeColor="text1"/>
          <w:sz w:val="20"/>
        </w:rPr>
      </w:pPr>
      <w:r w:rsidRPr="00F40A9A">
        <w:rPr>
          <w:rFonts w:ascii="Times New Roman" w:hAnsi="Times New Roman" w:cs="宋体" w:hint="eastAsia"/>
          <w:color w:val="000000" w:themeColor="text1"/>
          <w:sz w:val="20"/>
        </w:rPr>
        <w:t>（</w:t>
      </w:r>
      <w:r w:rsidRPr="00F40A9A">
        <w:rPr>
          <w:rFonts w:ascii="Times New Roman" w:hAnsi="Times New Roman" w:cs="宋体" w:hint="eastAsia"/>
          <w:color w:val="000000" w:themeColor="text1"/>
          <w:sz w:val="20"/>
        </w:rPr>
        <w:t>2</w:t>
      </w:r>
      <w:r w:rsidRPr="00F40A9A">
        <w:rPr>
          <w:rFonts w:ascii="Times New Roman" w:hAnsi="Times New Roman" w:cs="宋体" w:hint="eastAsia"/>
          <w:color w:val="000000" w:themeColor="text1"/>
          <w:sz w:val="20"/>
        </w:rPr>
        <w:t>）</w:t>
      </w:r>
      <w:r w:rsidRPr="00F40A9A">
        <w:rPr>
          <w:rFonts w:ascii="Times New Roman" w:hAnsi="Times New Roman" w:hint="eastAsia"/>
          <w:color w:val="000000" w:themeColor="text1"/>
          <w:sz w:val="20"/>
        </w:rPr>
        <w:t>生物统计类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CROP320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遗传学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Genetics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CROP3205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遗传学实验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Experiment in Genetics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CROP3207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分子生物学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Molecular Biology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CROP3208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分子生物学实验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Experiment in Molecular Biology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snapToGrid w:val="0"/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BIOL4411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生物信息学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Bioinformatics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CROP3203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生物统计学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Biostatistics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CROP4222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数量遗传学导论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Introduction to Quantitative Genetics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7</w:t>
            </w:r>
          </w:p>
        </w:tc>
      </w:tr>
      <w:tr w:rsidR="00FC2B5C" w:rsidRPr="00F40A9A">
        <w:trPr>
          <w:cantSplit/>
          <w:trHeight w:val="397"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CROP4112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信息农业技术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Technology of Agricultural Information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5</w:t>
            </w:r>
          </w:p>
        </w:tc>
      </w:tr>
    </w:tbl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 w:cs="宋体" w:hint="eastAsia"/>
          <w:color w:val="000000" w:themeColor="text1"/>
          <w:sz w:val="20"/>
        </w:rPr>
        <w:t>（</w:t>
      </w:r>
      <w:r w:rsidR="009B40AA">
        <w:rPr>
          <w:rFonts w:ascii="Times New Roman" w:hAnsi="Times New Roman" w:cs="宋体" w:hint="eastAsia"/>
          <w:color w:val="000000" w:themeColor="text1"/>
          <w:sz w:val="20"/>
        </w:rPr>
        <w:t>3</w:t>
      </w:r>
      <w:r w:rsidRPr="00F40A9A">
        <w:rPr>
          <w:rFonts w:ascii="Times New Roman" w:hAnsi="Times New Roman" w:cs="宋体" w:hint="eastAsia"/>
          <w:color w:val="000000" w:themeColor="text1"/>
          <w:sz w:val="20"/>
        </w:rPr>
        <w:t>）</w:t>
      </w:r>
      <w:r w:rsidRPr="00F40A9A">
        <w:rPr>
          <w:rFonts w:ascii="Times New Roman" w:hAnsi="Times New Roman" w:hint="eastAsia"/>
          <w:color w:val="000000" w:themeColor="text1"/>
          <w:sz w:val="20"/>
        </w:rPr>
        <w:t>经济统计类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6"/>
        <w:gridCol w:w="5356"/>
        <w:gridCol w:w="1209"/>
        <w:gridCol w:w="1209"/>
      </w:tblGrid>
      <w:tr w:rsidR="00FC2B5C" w:rsidRPr="00F40A9A">
        <w:trPr>
          <w:cantSplit/>
          <w:trHeight w:val="397"/>
          <w:tblHeader/>
          <w:jc w:val="center"/>
        </w:trPr>
        <w:tc>
          <w:tcPr>
            <w:tcW w:w="1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课程编码</w:t>
            </w:r>
          </w:p>
        </w:tc>
        <w:tc>
          <w:tcPr>
            <w:tcW w:w="5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学分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rFonts w:eastAsia="黑体"/>
                <w:color w:val="000000" w:themeColor="text1"/>
                <w:sz w:val="18"/>
                <w:szCs w:val="18"/>
              </w:rPr>
            </w:pPr>
            <w:r w:rsidRPr="00F40A9A">
              <w:rPr>
                <w:rFonts w:eastAsia="黑体" w:hint="eastAsia"/>
                <w:color w:val="000000" w:themeColor="text1"/>
                <w:sz w:val="18"/>
                <w:szCs w:val="18"/>
              </w:rPr>
              <w:t>学期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APEC2104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微观经济学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Microeconomics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APEC2103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宏观经济学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Macroeconomics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ScBA2101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管理学原理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Principles of Management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235530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4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AGFE2102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计量经济学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Econometrics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B5C" w:rsidRPr="00F40A9A" w:rsidRDefault="00235530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0A9A">
              <w:rPr>
                <w:color w:val="000000" w:themeColor="text1"/>
                <w:sz w:val="16"/>
                <w:szCs w:val="16"/>
              </w:rPr>
              <w:t>ScBA2301</w:t>
            </w:r>
          </w:p>
        </w:tc>
        <w:tc>
          <w:tcPr>
            <w:tcW w:w="5356" w:type="dxa"/>
          </w:tcPr>
          <w:p w:rsidR="00FC2B5C" w:rsidRPr="00F40A9A" w:rsidRDefault="00857971">
            <w:pPr>
              <w:rPr>
                <w:color w:val="000000" w:themeColor="text1"/>
                <w:sz w:val="16"/>
                <w:szCs w:val="16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6"/>
              </w:rPr>
              <w:t>基础会计学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6"/>
              </w:rPr>
            </w:pPr>
            <w:r w:rsidRPr="00F40A9A">
              <w:rPr>
                <w:color w:val="000000" w:themeColor="text1"/>
                <w:sz w:val="16"/>
                <w:szCs w:val="16"/>
              </w:rPr>
              <w:t>Basic Accounting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40A9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9" w:type="dxa"/>
            <w:vAlign w:val="center"/>
          </w:tcPr>
          <w:p w:rsidR="00FC2B5C" w:rsidRPr="00F40A9A" w:rsidRDefault="00F40A9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ScBA310</w:t>
            </w: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7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市场营销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Marketing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235530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  <w:tr w:rsidR="00FC2B5C" w:rsidRPr="00F40A9A">
        <w:trPr>
          <w:cantSplit/>
          <w:jc w:val="center"/>
        </w:trPr>
        <w:tc>
          <w:tcPr>
            <w:tcW w:w="1286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AGFE4107</w:t>
            </w:r>
          </w:p>
        </w:tc>
        <w:tc>
          <w:tcPr>
            <w:tcW w:w="5356" w:type="dxa"/>
            <w:vAlign w:val="center"/>
          </w:tcPr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社会经济调查</w:t>
            </w:r>
          </w:p>
          <w:p w:rsidR="00FC2B5C" w:rsidRPr="00F40A9A" w:rsidRDefault="00857971">
            <w:pPr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Social Economic Survey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color w:val="000000" w:themeColor="text1"/>
                <w:sz w:val="16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:rsidR="00FC2B5C" w:rsidRPr="00F40A9A" w:rsidRDefault="00857971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F40A9A">
              <w:rPr>
                <w:rFonts w:hint="eastAsia"/>
                <w:color w:val="000000" w:themeColor="text1"/>
                <w:sz w:val="16"/>
                <w:szCs w:val="18"/>
              </w:rPr>
              <w:t>5</w:t>
            </w:r>
          </w:p>
        </w:tc>
      </w:tr>
    </w:tbl>
    <w:p w:rsidR="00FC2B5C" w:rsidRPr="00F40A9A" w:rsidRDefault="00FC2B5C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</w:p>
    <w:p w:rsidR="00FC2B5C" w:rsidRPr="00F40A9A" w:rsidRDefault="00857971">
      <w:pPr>
        <w:pStyle w:val="7"/>
        <w:spacing w:before="156"/>
        <w:rPr>
          <w:rFonts w:ascii="Times New Roman" w:hAnsi="Times New Roman"/>
          <w:color w:val="000000" w:themeColor="text1"/>
          <w:sz w:val="20"/>
        </w:rPr>
      </w:pPr>
      <w:r w:rsidRPr="00F40A9A">
        <w:rPr>
          <w:rFonts w:ascii="Times New Roman" w:hAnsi="Times New Roman"/>
          <w:color w:val="000000" w:themeColor="text1"/>
          <w:sz w:val="20"/>
        </w:rPr>
        <w:lastRenderedPageBreak/>
        <w:t>2</w:t>
      </w:r>
      <w:r w:rsidRPr="00F40A9A">
        <w:rPr>
          <w:rFonts w:ascii="Times New Roman" w:hAnsi="Times New Roman" w:hint="eastAsia"/>
          <w:color w:val="000000" w:themeColor="text1"/>
          <w:sz w:val="20"/>
        </w:rPr>
        <w:t>．其他专业推荐选修课</w:t>
      </w:r>
    </w:p>
    <w:p w:rsidR="00FC2B5C" w:rsidRPr="00F40A9A" w:rsidRDefault="00857971">
      <w:pPr>
        <w:spacing w:line="240" w:lineRule="atLeast"/>
        <w:rPr>
          <w:rFonts w:eastAsia="仿宋_GB2312"/>
          <w:color w:val="000000" w:themeColor="text1"/>
          <w:sz w:val="20"/>
        </w:rPr>
      </w:pPr>
      <w:r w:rsidRPr="00F40A9A">
        <w:rPr>
          <w:rFonts w:hint="eastAsia"/>
          <w:color w:val="000000" w:themeColor="text1"/>
          <w:sz w:val="20"/>
        </w:rPr>
        <w:t>这是一组跨专业大类课程（详见《南京农业大学其他专业推荐选修课一览表》）。学生可以根据学习兴趣和需要自由选修，也可不选。不得修读与主修专业内容和性质相同或相近的课程。该组课程不单独开班，学生在自己的空余时间内可跟班选修该组课程。该组课程与辅修专业（双学位）学分不互认。</w:t>
      </w:r>
    </w:p>
    <w:p w:rsidR="00FC2B5C" w:rsidRPr="00F40A9A" w:rsidRDefault="00FC2B5C">
      <w:pPr>
        <w:spacing w:line="240" w:lineRule="atLeast"/>
        <w:ind w:firstLineChars="100" w:firstLine="200"/>
        <w:rPr>
          <w:color w:val="000000" w:themeColor="text1"/>
          <w:sz w:val="20"/>
        </w:rPr>
      </w:pPr>
    </w:p>
    <w:p w:rsidR="00FC2B5C" w:rsidRPr="00F40A9A" w:rsidRDefault="00FC2B5C">
      <w:pPr>
        <w:spacing w:line="240" w:lineRule="atLeast"/>
        <w:ind w:firstLineChars="100" w:firstLine="200"/>
        <w:rPr>
          <w:color w:val="000000" w:themeColor="text1"/>
          <w:sz w:val="20"/>
        </w:rPr>
      </w:pPr>
    </w:p>
    <w:p w:rsidR="00FC2B5C" w:rsidRPr="00F40A9A" w:rsidRDefault="00FC2B5C">
      <w:pPr>
        <w:jc w:val="center"/>
        <w:rPr>
          <w:color w:val="000000" w:themeColor="text1"/>
        </w:rPr>
      </w:pPr>
    </w:p>
    <w:sectPr w:rsidR="00FC2B5C" w:rsidRPr="00F40A9A" w:rsidSect="00FC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2F" w:rsidRDefault="0004302F" w:rsidP="00235530">
      <w:r>
        <w:separator/>
      </w:r>
    </w:p>
  </w:endnote>
  <w:endnote w:type="continuationSeparator" w:id="0">
    <w:p w:rsidR="0004302F" w:rsidRDefault="0004302F" w:rsidP="0023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Thorndale Duospace WT SC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2F" w:rsidRDefault="0004302F" w:rsidP="00235530">
      <w:r>
        <w:separator/>
      </w:r>
    </w:p>
  </w:footnote>
  <w:footnote w:type="continuationSeparator" w:id="0">
    <w:p w:rsidR="0004302F" w:rsidRDefault="0004302F" w:rsidP="00235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253"/>
    <w:rsid w:val="00007BDF"/>
    <w:rsid w:val="00016890"/>
    <w:rsid w:val="0004302F"/>
    <w:rsid w:val="00084619"/>
    <w:rsid w:val="000976CF"/>
    <w:rsid w:val="000A2AC6"/>
    <w:rsid w:val="001123CA"/>
    <w:rsid w:val="00153B16"/>
    <w:rsid w:val="00177941"/>
    <w:rsid w:val="001C0242"/>
    <w:rsid w:val="001E6929"/>
    <w:rsid w:val="001F38B3"/>
    <w:rsid w:val="002212FD"/>
    <w:rsid w:val="00225C48"/>
    <w:rsid w:val="00235530"/>
    <w:rsid w:val="00245394"/>
    <w:rsid w:val="00263F98"/>
    <w:rsid w:val="002B28D1"/>
    <w:rsid w:val="002C6B39"/>
    <w:rsid w:val="00313C9E"/>
    <w:rsid w:val="003816EC"/>
    <w:rsid w:val="00421028"/>
    <w:rsid w:val="004565A8"/>
    <w:rsid w:val="00465A11"/>
    <w:rsid w:val="0047105D"/>
    <w:rsid w:val="00473DD3"/>
    <w:rsid w:val="004F53F4"/>
    <w:rsid w:val="00515C33"/>
    <w:rsid w:val="00521E79"/>
    <w:rsid w:val="00533467"/>
    <w:rsid w:val="00536988"/>
    <w:rsid w:val="00541CA8"/>
    <w:rsid w:val="0058715B"/>
    <w:rsid w:val="005C44D1"/>
    <w:rsid w:val="00600B80"/>
    <w:rsid w:val="00601670"/>
    <w:rsid w:val="00666353"/>
    <w:rsid w:val="006B3866"/>
    <w:rsid w:val="006D01DA"/>
    <w:rsid w:val="007961A5"/>
    <w:rsid w:val="00857971"/>
    <w:rsid w:val="00875D6B"/>
    <w:rsid w:val="00893FF6"/>
    <w:rsid w:val="008B2E55"/>
    <w:rsid w:val="00922253"/>
    <w:rsid w:val="0096222A"/>
    <w:rsid w:val="00986B66"/>
    <w:rsid w:val="00996911"/>
    <w:rsid w:val="009A6411"/>
    <w:rsid w:val="009B18F5"/>
    <w:rsid w:val="009B40AA"/>
    <w:rsid w:val="009D5F3A"/>
    <w:rsid w:val="00A0036B"/>
    <w:rsid w:val="00A332B2"/>
    <w:rsid w:val="00A40DC2"/>
    <w:rsid w:val="00A80ADB"/>
    <w:rsid w:val="00AB01FD"/>
    <w:rsid w:val="00AE7A7D"/>
    <w:rsid w:val="00B15B98"/>
    <w:rsid w:val="00B47A0B"/>
    <w:rsid w:val="00B86941"/>
    <w:rsid w:val="00BA6DE9"/>
    <w:rsid w:val="00CA195C"/>
    <w:rsid w:val="00D960AF"/>
    <w:rsid w:val="00DB03B6"/>
    <w:rsid w:val="00DC31EC"/>
    <w:rsid w:val="00E34560"/>
    <w:rsid w:val="00EC05E4"/>
    <w:rsid w:val="00F0624E"/>
    <w:rsid w:val="00F40A9A"/>
    <w:rsid w:val="00F434BC"/>
    <w:rsid w:val="00F51054"/>
    <w:rsid w:val="00F66EE4"/>
    <w:rsid w:val="00F766CD"/>
    <w:rsid w:val="00FB36A6"/>
    <w:rsid w:val="00FC2B5C"/>
    <w:rsid w:val="396B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3"/>
    <w:next w:val="a"/>
    <w:link w:val="2Char"/>
    <w:qFormat/>
    <w:rsid w:val="00FC2B5C"/>
    <w:pPr>
      <w:keepNext/>
      <w:keepLines/>
      <w:widowControl w:val="0"/>
      <w:spacing w:beforeLines="50" w:beforeAutospacing="0" w:afterLines="25" w:afterAutospacing="0" w:line="360" w:lineRule="atLeast"/>
      <w:ind w:firstLineChars="200" w:firstLine="480"/>
      <w:jc w:val="both"/>
      <w:outlineLvl w:val="1"/>
    </w:pPr>
    <w:rPr>
      <w:rFonts w:ascii="Times New Roman" w:eastAsia="黑体" w:hAnsi="Times New Roman"/>
      <w:b w:val="0"/>
      <w:bCs w:val="0"/>
      <w:color w:val="000000"/>
      <w:kern w:val="2"/>
      <w:sz w:val="24"/>
      <w:szCs w:val="21"/>
    </w:rPr>
  </w:style>
  <w:style w:type="paragraph" w:styleId="3">
    <w:name w:val="heading 3"/>
    <w:basedOn w:val="a"/>
    <w:next w:val="a"/>
    <w:link w:val="3Char"/>
    <w:uiPriority w:val="9"/>
    <w:qFormat/>
    <w:rsid w:val="00FC2B5C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8">
    <w:name w:val="heading 8"/>
    <w:basedOn w:val="a"/>
    <w:next w:val="a"/>
    <w:link w:val="8Char"/>
    <w:uiPriority w:val="99"/>
    <w:qFormat/>
    <w:rsid w:val="00FC2B5C"/>
    <w:pPr>
      <w:spacing w:line="360" w:lineRule="exact"/>
      <w:ind w:firstLine="420"/>
      <w:outlineLvl w:val="7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qFormat/>
    <w:rsid w:val="00FC2B5C"/>
    <w:rPr>
      <w:b/>
      <w:bCs/>
    </w:rPr>
  </w:style>
  <w:style w:type="paragraph" w:styleId="a4">
    <w:name w:val="annotation text"/>
    <w:basedOn w:val="a"/>
    <w:link w:val="Char10"/>
    <w:uiPriority w:val="99"/>
    <w:unhideWhenUsed/>
    <w:qFormat/>
    <w:rsid w:val="00FC2B5C"/>
    <w:pPr>
      <w:jc w:val="left"/>
    </w:pPr>
    <w:rPr>
      <w:rFonts w:ascii="Times New Roman" w:eastAsiaTheme="minorEastAsia" w:hAnsi="Times New Roman" w:cstheme="minorBidi"/>
      <w:szCs w:val="21"/>
    </w:rPr>
  </w:style>
  <w:style w:type="paragraph" w:styleId="a5">
    <w:name w:val="Document Map"/>
    <w:basedOn w:val="a"/>
    <w:link w:val="Char11"/>
    <w:uiPriority w:val="99"/>
    <w:unhideWhenUsed/>
    <w:qFormat/>
    <w:rsid w:val="00FC2B5C"/>
    <w:rPr>
      <w:rFonts w:ascii="宋体" w:eastAsiaTheme="minorEastAsia" w:hAnsi="Times New Roman" w:cstheme="minorBidi"/>
      <w:sz w:val="18"/>
      <w:szCs w:val="18"/>
    </w:rPr>
  </w:style>
  <w:style w:type="paragraph" w:styleId="a6">
    <w:name w:val="Balloon Text"/>
    <w:basedOn w:val="a"/>
    <w:link w:val="Char12"/>
    <w:uiPriority w:val="99"/>
    <w:unhideWhenUsed/>
    <w:qFormat/>
    <w:rsid w:val="00FC2B5C"/>
    <w:rPr>
      <w:rFonts w:ascii="Times New Roman" w:eastAsiaTheme="minorEastAsia" w:hAnsi="Times New Roman" w:cstheme="minorBidi"/>
      <w:sz w:val="18"/>
      <w:szCs w:val="18"/>
    </w:rPr>
  </w:style>
  <w:style w:type="paragraph" w:styleId="a7">
    <w:name w:val="footer"/>
    <w:basedOn w:val="a"/>
    <w:link w:val="Char"/>
    <w:uiPriority w:val="99"/>
    <w:unhideWhenUsed/>
    <w:qFormat/>
    <w:rsid w:val="00FC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C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rsid w:val="00FC2B5C"/>
  </w:style>
  <w:style w:type="character" w:styleId="aa">
    <w:name w:val="FollowedHyperlink"/>
    <w:uiPriority w:val="99"/>
    <w:unhideWhenUsed/>
    <w:rsid w:val="00FC2B5C"/>
    <w:rPr>
      <w:color w:val="800080"/>
      <w:u w:val="single"/>
    </w:rPr>
  </w:style>
  <w:style w:type="character" w:styleId="ab">
    <w:name w:val="Emphasis"/>
    <w:uiPriority w:val="20"/>
    <w:qFormat/>
    <w:rsid w:val="00FC2B5C"/>
    <w:rPr>
      <w:i/>
      <w:iCs/>
    </w:rPr>
  </w:style>
  <w:style w:type="character" w:styleId="ac">
    <w:name w:val="Hyperlink"/>
    <w:uiPriority w:val="99"/>
    <w:unhideWhenUsed/>
    <w:qFormat/>
    <w:rsid w:val="00FC2B5C"/>
    <w:rPr>
      <w:color w:val="0000FF"/>
      <w:u w:val="single"/>
    </w:rPr>
  </w:style>
  <w:style w:type="character" w:styleId="ad">
    <w:name w:val="annotation reference"/>
    <w:uiPriority w:val="99"/>
    <w:unhideWhenUsed/>
    <w:rsid w:val="00FC2B5C"/>
    <w:rPr>
      <w:sz w:val="21"/>
      <w:szCs w:val="21"/>
    </w:rPr>
  </w:style>
  <w:style w:type="table" w:styleId="ae">
    <w:name w:val="Table Grid"/>
    <w:basedOn w:val="a1"/>
    <w:uiPriority w:val="99"/>
    <w:qFormat/>
    <w:rsid w:val="00FC2B5C"/>
    <w:rPr>
      <w:rFonts w:ascii="Calibri" w:eastAsia="宋体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8"/>
    <w:uiPriority w:val="99"/>
    <w:semiHidden/>
    <w:rsid w:val="00FC2B5C"/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semiHidden/>
    <w:qFormat/>
    <w:rsid w:val="00FC2B5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FC2B5C"/>
    <w:rPr>
      <w:rFonts w:ascii="Times New Roman" w:eastAsia="黑体" w:hAnsi="Times New Roman" w:cs="Times New Roman"/>
      <w:color w:val="000000"/>
      <w:sz w:val="24"/>
      <w:szCs w:val="21"/>
    </w:rPr>
  </w:style>
  <w:style w:type="character" w:customStyle="1" w:styleId="3Char">
    <w:name w:val="标题 3 Char"/>
    <w:basedOn w:val="a0"/>
    <w:link w:val="3"/>
    <w:uiPriority w:val="9"/>
    <w:rsid w:val="00FC2B5C"/>
    <w:rPr>
      <w:rFonts w:ascii="宋体" w:eastAsia="宋体" w:hAnsi="宋体" w:cs="Times New Roman"/>
      <w:b/>
      <w:bCs/>
      <w:kern w:val="0"/>
      <w:sz w:val="27"/>
      <w:szCs w:val="27"/>
    </w:rPr>
  </w:style>
  <w:style w:type="character" w:customStyle="1" w:styleId="8Char">
    <w:name w:val="标题 8 Char"/>
    <w:basedOn w:val="a0"/>
    <w:link w:val="8"/>
    <w:uiPriority w:val="99"/>
    <w:qFormat/>
    <w:rsid w:val="00FC2B5C"/>
    <w:rPr>
      <w:rFonts w:ascii="Calibri" w:eastAsia="宋体" w:hAnsi="Calibri" w:cs="Times New Roman"/>
      <w:b/>
      <w:szCs w:val="21"/>
    </w:rPr>
  </w:style>
  <w:style w:type="character" w:customStyle="1" w:styleId="apple-converted-space">
    <w:name w:val="apple-converted-space"/>
    <w:basedOn w:val="a0"/>
    <w:rsid w:val="00FC2B5C"/>
  </w:style>
  <w:style w:type="character" w:customStyle="1" w:styleId="Char2">
    <w:name w:val="批注文字 Char"/>
    <w:link w:val="a4"/>
    <w:uiPriority w:val="99"/>
    <w:rsid w:val="00FC2B5C"/>
    <w:rPr>
      <w:rFonts w:ascii="Times New Roman" w:hAnsi="Times New Roman"/>
      <w:szCs w:val="21"/>
    </w:rPr>
  </w:style>
  <w:style w:type="character" w:customStyle="1" w:styleId="Char3">
    <w:name w:val="批注主题 Char"/>
    <w:link w:val="a3"/>
    <w:uiPriority w:val="99"/>
    <w:qFormat/>
    <w:rsid w:val="00FC2B5C"/>
    <w:rPr>
      <w:rFonts w:ascii="Times New Roman" w:hAnsi="Times New Roman"/>
      <w:b/>
      <w:bCs/>
      <w:szCs w:val="21"/>
    </w:rPr>
  </w:style>
  <w:style w:type="character" w:customStyle="1" w:styleId="Char4">
    <w:name w:val="批注框文本 Char"/>
    <w:link w:val="a6"/>
    <w:uiPriority w:val="99"/>
    <w:qFormat/>
    <w:rsid w:val="00FC2B5C"/>
    <w:rPr>
      <w:rFonts w:ascii="Times New Roman" w:hAnsi="Times New Roman"/>
      <w:sz w:val="18"/>
      <w:szCs w:val="18"/>
    </w:rPr>
  </w:style>
  <w:style w:type="character" w:customStyle="1" w:styleId="Char5">
    <w:name w:val="文档结构图 Char"/>
    <w:link w:val="a5"/>
    <w:uiPriority w:val="99"/>
    <w:qFormat/>
    <w:rsid w:val="00FC2B5C"/>
    <w:rPr>
      <w:rFonts w:ascii="宋体" w:hAnsi="Times New Roman"/>
      <w:sz w:val="18"/>
      <w:szCs w:val="18"/>
    </w:rPr>
  </w:style>
  <w:style w:type="character" w:customStyle="1" w:styleId="Char10">
    <w:name w:val="批注文字 Char1"/>
    <w:basedOn w:val="a0"/>
    <w:link w:val="a4"/>
    <w:uiPriority w:val="99"/>
    <w:semiHidden/>
    <w:qFormat/>
    <w:rsid w:val="00FC2B5C"/>
    <w:rPr>
      <w:rFonts w:ascii="Calibri" w:eastAsia="宋体" w:hAnsi="Calibri" w:cs="Times New Roman"/>
    </w:rPr>
  </w:style>
  <w:style w:type="character" w:customStyle="1" w:styleId="Char11">
    <w:name w:val="文档结构图 Char1"/>
    <w:basedOn w:val="a0"/>
    <w:link w:val="a5"/>
    <w:uiPriority w:val="99"/>
    <w:semiHidden/>
    <w:qFormat/>
    <w:rsid w:val="00FC2B5C"/>
    <w:rPr>
      <w:rFonts w:ascii="宋体" w:eastAsia="宋体" w:hAnsi="Calibri" w:cs="Times New Roman"/>
      <w:sz w:val="18"/>
      <w:szCs w:val="18"/>
    </w:rPr>
  </w:style>
  <w:style w:type="character" w:customStyle="1" w:styleId="Char12">
    <w:name w:val="批注框文本 Char1"/>
    <w:basedOn w:val="a0"/>
    <w:link w:val="a6"/>
    <w:uiPriority w:val="99"/>
    <w:semiHidden/>
    <w:rsid w:val="00FC2B5C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主题 Char1"/>
    <w:basedOn w:val="Char10"/>
    <w:link w:val="a3"/>
    <w:uiPriority w:val="99"/>
    <w:semiHidden/>
    <w:qFormat/>
    <w:rsid w:val="00FC2B5C"/>
    <w:rPr>
      <w:b/>
      <w:bCs/>
    </w:rPr>
  </w:style>
  <w:style w:type="paragraph" w:customStyle="1" w:styleId="Default">
    <w:name w:val="Default"/>
    <w:qFormat/>
    <w:rsid w:val="00FC2B5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7CharChar">
    <w:name w:val="标题7 Char Char"/>
    <w:link w:val="7"/>
    <w:qFormat/>
    <w:rsid w:val="00FC2B5C"/>
    <w:rPr>
      <w:b/>
      <w:szCs w:val="21"/>
    </w:rPr>
  </w:style>
  <w:style w:type="paragraph" w:customStyle="1" w:styleId="7">
    <w:name w:val="标题7"/>
    <w:basedOn w:val="a"/>
    <w:link w:val="7CharChar"/>
    <w:qFormat/>
    <w:rsid w:val="00FC2B5C"/>
    <w:pPr>
      <w:spacing w:beforeLines="50" w:line="360" w:lineRule="exact"/>
      <w:ind w:firstLine="420"/>
    </w:pPr>
    <w:rPr>
      <w:rFonts w:asciiTheme="minorHAnsi" w:eastAsiaTheme="minorEastAsia" w:hAnsiTheme="minorHAnsi" w:cstheme="minorBidi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D5D5E-7766-40C3-9B0F-6AFFCA71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1050</Words>
  <Characters>5987</Characters>
  <Application>Microsoft Office Word</Application>
  <DocSecurity>0</DocSecurity>
  <Lines>49</Lines>
  <Paragraphs>14</Paragraphs>
  <ScaleCrop>false</ScaleCrop>
  <Company>Lenovo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43</cp:revision>
  <dcterms:created xsi:type="dcterms:W3CDTF">2016-03-11T06:22:00Z</dcterms:created>
  <dcterms:modified xsi:type="dcterms:W3CDTF">2016-09-03T04:22:00Z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